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67A0FC3"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C47E20">
        <w:rPr>
          <w:rFonts w:cs="Arial"/>
          <w:b/>
          <w:bCs/>
          <w:kern w:val="0"/>
          <w:sz w:val="24"/>
        </w:rPr>
        <w:t>7</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sidR="00CB42DF">
        <w:rPr>
          <w:rFonts w:cs="Arial"/>
          <w:b/>
          <w:bCs/>
          <w:kern w:val="0"/>
          <w:sz w:val="24"/>
        </w:rPr>
        <w:t xml:space="preserve">   </w:t>
      </w:r>
      <w:r>
        <w:rPr>
          <w:rFonts w:cs="Arial"/>
          <w:b/>
          <w:bCs/>
          <w:kern w:val="0"/>
          <w:sz w:val="24"/>
        </w:rPr>
        <w:t xml:space="preserve">    </w:t>
      </w:r>
      <w:r w:rsidR="00C47E20">
        <w:rPr>
          <w:rFonts w:cs="Arial"/>
          <w:b/>
          <w:bCs/>
          <w:kern w:val="0"/>
          <w:sz w:val="24"/>
        </w:rPr>
        <w:t xml:space="preserve">   </w:t>
      </w:r>
      <w:r>
        <w:rPr>
          <w:rFonts w:cs="Arial"/>
          <w:b/>
          <w:bCs/>
          <w:kern w:val="0"/>
          <w:sz w:val="24"/>
        </w:rPr>
        <w:t xml:space="preserve"> </w:t>
      </w:r>
      <w:r w:rsidR="00F169CD">
        <w:rPr>
          <w:rFonts w:cs="Arial"/>
          <w:b/>
          <w:bCs/>
          <w:kern w:val="0"/>
          <w:sz w:val="24"/>
        </w:rPr>
        <w:t xml:space="preserve"> </w:t>
      </w:r>
      <w:r>
        <w:rPr>
          <w:rFonts w:cs="Arial"/>
          <w:b/>
          <w:bCs/>
          <w:kern w:val="0"/>
          <w:sz w:val="24"/>
        </w:rPr>
        <w:t xml:space="preserve"> </w:t>
      </w:r>
      <w:r w:rsidR="00AA3089">
        <w:rPr>
          <w:rFonts w:cs="Arial"/>
          <w:b/>
          <w:bCs/>
          <w:kern w:val="0"/>
          <w:sz w:val="24"/>
        </w:rPr>
        <w:t xml:space="preserve">      R2-2</w:t>
      </w:r>
      <w:r w:rsidR="00044E49">
        <w:rPr>
          <w:rFonts w:cs="Arial"/>
          <w:b/>
          <w:bCs/>
          <w:kern w:val="0"/>
          <w:sz w:val="24"/>
        </w:rPr>
        <w:t>20</w:t>
      </w:r>
      <w:r w:rsidR="00F169CD">
        <w:rPr>
          <w:rFonts w:cs="Arial"/>
          <w:b/>
          <w:bCs/>
          <w:kern w:val="0"/>
          <w:sz w:val="24"/>
        </w:rPr>
        <w:t>2650</w:t>
      </w:r>
      <w:r>
        <w:rPr>
          <w:rFonts w:cs="Arial" w:hint="eastAsia"/>
          <w:b/>
          <w:bCs/>
          <w:kern w:val="0"/>
          <w:sz w:val="24"/>
        </w:rPr>
        <w:t xml:space="preserve">  </w:t>
      </w:r>
    </w:p>
    <w:p w14:paraId="13013E51" w14:textId="25F99497" w:rsidR="00E84692" w:rsidRPr="000B5A7E"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e-meeting</w:t>
      </w:r>
      <w:r>
        <w:rPr>
          <w:rFonts w:cs="Arial"/>
          <w:b/>
          <w:bCs/>
          <w:kern w:val="0"/>
          <w:sz w:val="24"/>
          <w:lang w:val="en-GB"/>
        </w:rPr>
        <w:t xml:space="preserve">, </w:t>
      </w:r>
      <w:r w:rsidR="00C47E20">
        <w:rPr>
          <w:rFonts w:cs="Arial"/>
          <w:b/>
          <w:bCs/>
          <w:kern w:val="0"/>
          <w:sz w:val="24"/>
          <w:lang w:val="en-GB"/>
        </w:rPr>
        <w:t>21</w:t>
      </w:r>
      <w:r w:rsidR="000B5A7E">
        <w:rPr>
          <w:rFonts w:cs="Arial"/>
          <w:b/>
          <w:bCs/>
          <w:kern w:val="0"/>
          <w:sz w:val="24"/>
          <w:vertAlign w:val="superscript"/>
        </w:rPr>
        <w:t>st</w:t>
      </w:r>
      <w:r>
        <w:rPr>
          <w:rFonts w:cs="Arial"/>
          <w:b/>
          <w:bCs/>
          <w:kern w:val="0"/>
          <w:sz w:val="24"/>
          <w:lang w:val="en-GB"/>
        </w:rPr>
        <w:t xml:space="preserve"> </w:t>
      </w:r>
      <w:r w:rsidR="00C47E20">
        <w:rPr>
          <w:rFonts w:cs="Arial"/>
          <w:b/>
          <w:bCs/>
          <w:kern w:val="0"/>
          <w:sz w:val="24"/>
          <w:lang w:val="en-GB"/>
        </w:rPr>
        <w:t>February</w:t>
      </w:r>
      <w:r>
        <w:rPr>
          <w:rFonts w:cs="Arial"/>
          <w:b/>
          <w:bCs/>
          <w:kern w:val="0"/>
          <w:sz w:val="24"/>
          <w:lang w:val="en-GB"/>
        </w:rPr>
        <w:t xml:space="preserve">– </w:t>
      </w:r>
      <w:r w:rsidR="000B5A7E">
        <w:rPr>
          <w:rFonts w:cs="Arial"/>
          <w:b/>
          <w:bCs/>
          <w:kern w:val="0"/>
          <w:sz w:val="24"/>
        </w:rPr>
        <w:t>3</w:t>
      </w:r>
      <w:r w:rsidR="000B5A7E" w:rsidRPr="000B5A7E">
        <w:rPr>
          <w:rFonts w:cs="Arial"/>
          <w:b/>
          <w:bCs/>
          <w:kern w:val="0"/>
          <w:sz w:val="24"/>
          <w:vertAlign w:val="superscript"/>
        </w:rPr>
        <w:t>rd</w:t>
      </w:r>
      <w:bookmarkStart w:id="0" w:name="_GoBack"/>
      <w:bookmarkEnd w:id="0"/>
      <w:r>
        <w:rPr>
          <w:rFonts w:cs="Arial"/>
          <w:b/>
          <w:bCs/>
          <w:kern w:val="0"/>
          <w:sz w:val="24"/>
          <w:lang w:val="en-GB"/>
        </w:rPr>
        <w:t xml:space="preserve"> </w:t>
      </w:r>
      <w:r w:rsidR="00C47E20">
        <w:rPr>
          <w:rFonts w:cs="Arial"/>
          <w:b/>
          <w:bCs/>
          <w:kern w:val="0"/>
          <w:sz w:val="24"/>
        </w:rPr>
        <w:t>March</w:t>
      </w:r>
      <w:r>
        <w:rPr>
          <w:rFonts w:cs="Arial" w:hint="eastAsia"/>
          <w:b/>
          <w:bCs/>
          <w:kern w:val="0"/>
          <w:sz w:val="24"/>
          <w:lang w:val="en-GB"/>
        </w:rPr>
        <w:t xml:space="preserve"> 20</w:t>
      </w:r>
      <w:r w:rsidR="00C82725">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3F53E6C4"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413C7">
        <w:rPr>
          <w:rFonts w:cs="Arial"/>
          <w:b/>
          <w:bCs/>
          <w:snapToGrid w:val="0"/>
          <w:kern w:val="0"/>
          <w:sz w:val="24"/>
        </w:rPr>
        <w:t>Activation of deactivated SCG</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340CDD19" w:rsidR="0021350C" w:rsidRDefault="00784348" w:rsidP="00A07A65">
      <w:pPr>
        <w:spacing w:before="120" w:after="0"/>
      </w:pPr>
      <w:r>
        <w:t>In</w:t>
      </w:r>
      <w:r w:rsidR="00300A3C">
        <w:t xml:space="preserve"> RAN2#</w:t>
      </w:r>
      <w:r w:rsidR="0021350C">
        <w:t>11</w:t>
      </w:r>
      <w:r w:rsidR="002413C7">
        <w:t>6</w:t>
      </w:r>
      <w:r w:rsidR="00300A3C">
        <w:t>bis-</w:t>
      </w:r>
      <w:r w:rsidR="0021350C">
        <w:t xml:space="preserve">e, </w:t>
      </w:r>
      <w:r w:rsidR="002413C7">
        <w:t>companies discussed UE-initiated SCG activation and made following agreements</w:t>
      </w:r>
      <w:r w:rsidR="0021350C">
        <w:t>:</w:t>
      </w:r>
    </w:p>
    <w:p w14:paraId="06643430" w14:textId="77777777"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711D94">
        <w:t>Agreements</w:t>
      </w:r>
    </w:p>
    <w:p w14:paraId="25DD0792" w14:textId="0C86C551" w:rsidR="00300A3C" w:rsidRPr="00300A3C" w:rsidRDefault="00300A3C" w:rsidP="00300A3C">
      <w:pPr>
        <w:pStyle w:val="Agreement"/>
        <w:pBdr>
          <w:top w:val="single" w:sz="4" w:space="1" w:color="auto"/>
          <w:left w:val="single" w:sz="4" w:space="4" w:color="auto"/>
          <w:bottom w:val="single" w:sz="4" w:space="1" w:color="auto"/>
          <w:right w:val="single" w:sz="4" w:space="4" w:color="auto"/>
        </w:pBdr>
        <w:tabs>
          <w:tab w:val="left" w:pos="567"/>
        </w:tabs>
        <w:spacing w:after="60"/>
        <w:ind w:left="568" w:hanging="284"/>
        <w:rPr>
          <w:lang w:val="en-US"/>
        </w:rPr>
      </w:pPr>
      <w:r w:rsidRPr="00300A3C">
        <w:rPr>
          <w:lang w:val="en-US"/>
        </w:rPr>
        <w:t>1: As baseline, when the SCG is deactivated and there are UL data for one or more SCG bearer, the UE sends an MN RRC message to indicate that there are UL data for one or more SCG bearer.</w:t>
      </w:r>
    </w:p>
    <w:p w14:paraId="2B782523" w14:textId="7863AC30" w:rsidR="00300A3C" w:rsidRPr="00300A3C" w:rsidRDefault="00300A3C" w:rsidP="00300A3C">
      <w:pPr>
        <w:pStyle w:val="Agreement"/>
        <w:pBdr>
          <w:top w:val="single" w:sz="4" w:space="1" w:color="auto"/>
          <w:left w:val="single" w:sz="4" w:space="4" w:color="auto"/>
          <w:bottom w:val="single" w:sz="4" w:space="1" w:color="auto"/>
          <w:right w:val="single" w:sz="4" w:space="4" w:color="auto"/>
        </w:pBdr>
        <w:spacing w:after="60"/>
        <w:ind w:left="568" w:hanging="284"/>
        <w:rPr>
          <w:lang w:val="en-US"/>
        </w:rPr>
      </w:pPr>
      <w:r w:rsidRPr="00300A3C">
        <w:rPr>
          <w:lang w:val="en-US"/>
        </w:rPr>
        <w:t>2: The MN RRC message includes no information besides "there are UL data for one or more SCG bearer".</w:t>
      </w:r>
    </w:p>
    <w:p w14:paraId="0C4287C2" w14:textId="2192930A" w:rsidR="0021350C" w:rsidRDefault="00300A3C" w:rsidP="00300A3C">
      <w:pPr>
        <w:pStyle w:val="Agreement"/>
        <w:pBdr>
          <w:top w:val="single" w:sz="4" w:space="1" w:color="auto"/>
          <w:left w:val="single" w:sz="4" w:space="4" w:color="auto"/>
          <w:bottom w:val="single" w:sz="4" w:space="1" w:color="auto"/>
          <w:right w:val="single" w:sz="4" w:space="4" w:color="auto"/>
        </w:pBdr>
        <w:tabs>
          <w:tab w:val="clear" w:pos="1619"/>
        </w:tabs>
        <w:spacing w:before="0" w:after="60"/>
        <w:ind w:left="568" w:hanging="284"/>
      </w:pPr>
      <w:r w:rsidRPr="00300A3C">
        <w:rPr>
          <w:lang w:val="en-US"/>
        </w:rPr>
        <w:t>3: The MN RRC message is only triggered by UL data on SCG bearers, not on split bearers.</w:t>
      </w:r>
    </w:p>
    <w:p w14:paraId="58173A97" w14:textId="20417398" w:rsidR="0043711F" w:rsidRDefault="00300A3C" w:rsidP="006D2426">
      <w:pPr>
        <w:spacing w:before="120" w:after="0"/>
      </w:pPr>
      <w:r>
        <w:t xml:space="preserve">However, there are many open issues related to SCG activation, in </w:t>
      </w:r>
      <w:r w:rsidR="00176DD7">
        <w:t xml:space="preserve">this document, we </w:t>
      </w:r>
      <w:r w:rsidR="00711D94">
        <w:t>further discuss</w:t>
      </w:r>
      <w:r w:rsidR="00D1158C">
        <w:t xml:space="preserve"> </w:t>
      </w:r>
      <w:r w:rsidR="00621733">
        <w:t>the</w:t>
      </w:r>
      <w:r>
        <w:t xml:space="preserve"> following open issues listed in [1]</w:t>
      </w:r>
      <w:r w:rsidR="006D2426">
        <w:t xml:space="preserve">. </w:t>
      </w:r>
    </w:p>
    <w:tbl>
      <w:tblPr>
        <w:tblStyle w:val="af5"/>
        <w:tblW w:w="0" w:type="auto"/>
        <w:tblLook w:val="04A0" w:firstRow="1" w:lastRow="0" w:firstColumn="1" w:lastColumn="0" w:noHBand="0" w:noVBand="1"/>
      </w:tblPr>
      <w:tblGrid>
        <w:gridCol w:w="9995"/>
      </w:tblGrid>
      <w:tr w:rsidR="00CE0B05" w14:paraId="78AA9028" w14:textId="77777777" w:rsidTr="00CE0B05">
        <w:tc>
          <w:tcPr>
            <w:tcW w:w="9995" w:type="dxa"/>
          </w:tcPr>
          <w:p w14:paraId="1576540E" w14:textId="77777777" w:rsidR="00CE0B05" w:rsidRPr="00CE0B05" w:rsidRDefault="00CE0B05" w:rsidP="00CE0B05">
            <w:pPr>
              <w:widowControl/>
              <w:overflowPunct w:val="0"/>
              <w:autoSpaceDE w:val="0"/>
              <w:autoSpaceDN w:val="0"/>
              <w:adjustRightInd w:val="0"/>
              <w:spacing w:after="0"/>
              <w:ind w:left="568" w:hanging="284"/>
              <w:jc w:val="left"/>
              <w:textAlignment w:val="baseline"/>
              <w:rPr>
                <w:rFonts w:ascii="Times New Roman" w:eastAsia="Times New Roman" w:hAnsi="Times New Roman"/>
                <w:b/>
                <w:color w:val="0070C0"/>
                <w:kern w:val="0"/>
                <w:szCs w:val="20"/>
                <w:lang w:val="en-GB"/>
              </w:rPr>
            </w:pPr>
            <w:r w:rsidRPr="00845924">
              <w:rPr>
                <w:rFonts w:ascii="Times New Roman" w:eastAsia="Times New Roman" w:hAnsi="Times New Roman"/>
                <w:color w:val="0070C0"/>
                <w:kern w:val="0"/>
                <w:szCs w:val="20"/>
                <w:lang w:val="en-GB"/>
              </w:rPr>
              <w:t>1</w:t>
            </w:r>
            <w:r w:rsidRPr="00CE0B05">
              <w:rPr>
                <w:rFonts w:ascii="Times New Roman" w:eastAsia="Times New Roman" w:hAnsi="Times New Roman"/>
                <w:color w:val="0070C0"/>
                <w:kern w:val="0"/>
                <w:szCs w:val="20"/>
                <w:lang w:val="en-GB"/>
              </w:rPr>
              <w:t>.</w:t>
            </w:r>
            <w:r w:rsidRPr="00CE0B05">
              <w:rPr>
                <w:rFonts w:ascii="Times New Roman" w:eastAsia="Times New Roman" w:hAnsi="Times New Roman"/>
                <w:b/>
                <w:color w:val="0070C0"/>
                <w:kern w:val="0"/>
                <w:szCs w:val="20"/>
                <w:lang w:val="en-GB"/>
              </w:rPr>
              <w:tab/>
              <w:t>At deactivation, for primaryPath, ul-SplitThreshold, PDCP duplication:</w:t>
            </w:r>
          </w:p>
          <w:p w14:paraId="77835D99"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rely on explicit signalling/reconfiguration for uplink data to go to MCG only; or</w:t>
            </w:r>
          </w:p>
          <w:p w14:paraId="05AAADDA"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UE autonomous action to change parameters (and possibly restore at SCG activation); or</w:t>
            </w:r>
          </w:p>
          <w:p w14:paraId="7FDC4634"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modify PDCP specification to ensure data submission to MCG leg(s) only</w:t>
            </w:r>
          </w:p>
          <w:p w14:paraId="407E3A11" w14:textId="77777777" w:rsidR="00CE0B05" w:rsidRPr="00CE0B05" w:rsidRDefault="00CE0B05" w:rsidP="00CE0B05">
            <w:pPr>
              <w:widowControl/>
              <w:overflowPunct w:val="0"/>
              <w:autoSpaceDE w:val="0"/>
              <w:autoSpaceDN w:val="0"/>
              <w:adjustRightInd w:val="0"/>
              <w:spacing w:after="0"/>
              <w:ind w:left="568"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3.</w:t>
            </w:r>
            <w:r w:rsidRPr="00CE0B05">
              <w:rPr>
                <w:rFonts w:ascii="Times New Roman" w:eastAsia="Times New Roman" w:hAnsi="Times New Roman"/>
                <w:color w:val="0070C0"/>
                <w:kern w:val="0"/>
                <w:szCs w:val="20"/>
                <w:lang w:val="en-GB"/>
              </w:rPr>
              <w:tab/>
            </w:r>
            <w:r w:rsidRPr="00CE0B05">
              <w:rPr>
                <w:rFonts w:ascii="Times New Roman" w:eastAsia="Times New Roman" w:hAnsi="Times New Roman"/>
                <w:b/>
                <w:color w:val="0070C0"/>
                <w:kern w:val="0"/>
                <w:szCs w:val="20"/>
                <w:lang w:val="en-GB"/>
              </w:rPr>
              <w:t>Active BWP while the SCG is deactivated and at SCG activation</w:t>
            </w:r>
          </w:p>
          <w:p w14:paraId="45867DB6"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Modelling of PSCell while the SCG is deactivated</w:t>
            </w:r>
          </w:p>
          <w:p w14:paraId="5391794C"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Do we model a BWP as active while the SCG is deactivated, for the purpose of RRM/RLM/BFD?</w:t>
            </w:r>
          </w:p>
          <w:p w14:paraId="0EE72BB5"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Does the UE switch to first active BWP upon SCG deactivation?</w:t>
            </w:r>
          </w:p>
          <w:p w14:paraId="55848316"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Can BWP be switched while the SCG is deactivated?</w:t>
            </w:r>
          </w:p>
          <w:p w14:paraId="57A5D602" w14:textId="77777777" w:rsidR="00CE0B05" w:rsidRPr="00CE0B05" w:rsidRDefault="00CE0B05" w:rsidP="00CE0B05">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Can BWP be switched at SCG activation?</w:t>
            </w:r>
          </w:p>
          <w:p w14:paraId="2C7602D6" w14:textId="52E12AA7" w:rsidR="00CE0B05" w:rsidRPr="00CE0B05" w:rsidRDefault="00CE0B05" w:rsidP="00CE0B05">
            <w:pPr>
              <w:widowControl/>
              <w:overflowPunct w:val="0"/>
              <w:autoSpaceDE w:val="0"/>
              <w:autoSpaceDN w:val="0"/>
              <w:adjustRightInd w:val="0"/>
              <w:spacing w:after="0"/>
              <w:ind w:left="568" w:hanging="284"/>
              <w:jc w:val="left"/>
              <w:textAlignment w:val="baseline"/>
              <w:rPr>
                <w:rFonts w:ascii="Times New Roman" w:eastAsia="Times New Roman" w:hAnsi="Times New Roman"/>
                <w:b/>
                <w:color w:val="0070C0"/>
                <w:kern w:val="0"/>
                <w:szCs w:val="20"/>
                <w:lang w:val="en-GB"/>
              </w:rPr>
            </w:pPr>
            <w:r w:rsidRPr="00CE0B05">
              <w:rPr>
                <w:rFonts w:ascii="Times New Roman" w:eastAsia="Times New Roman" w:hAnsi="Times New Roman"/>
                <w:color w:val="0070C0"/>
                <w:kern w:val="0"/>
                <w:szCs w:val="20"/>
                <w:lang w:val="en-GB"/>
              </w:rPr>
              <w:t>9.</w:t>
            </w:r>
            <w:r w:rsidRPr="00CE0B05">
              <w:rPr>
                <w:rFonts w:ascii="Times New Roman" w:eastAsia="Times New Roman" w:hAnsi="Times New Roman"/>
                <w:b/>
                <w:color w:val="0070C0"/>
                <w:kern w:val="0"/>
                <w:szCs w:val="20"/>
                <w:lang w:val="en-GB"/>
              </w:rPr>
              <w:tab/>
              <w:t>Non-agreed proposals (Not needed to complete the work item)</w:t>
            </w:r>
          </w:p>
          <w:p w14:paraId="124EEB6E" w14:textId="048FB5A1" w:rsidR="00CE0B05" w:rsidRPr="00CE0B05" w:rsidRDefault="00CE0B05" w:rsidP="00CE0B05">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rPr>
            </w:pPr>
            <w:r w:rsidRPr="00CE0B05">
              <w:rPr>
                <w:rFonts w:ascii="Times New Roman" w:eastAsia="Times New Roman" w:hAnsi="Times New Roman"/>
                <w:color w:val="0070C0"/>
                <w:kern w:val="0"/>
                <w:szCs w:val="20"/>
                <w:lang w:val="en-GB"/>
              </w:rPr>
              <w:t>-</w:t>
            </w:r>
            <w:r w:rsidRPr="00CE0B05">
              <w:rPr>
                <w:rFonts w:ascii="Times New Roman" w:eastAsia="Times New Roman" w:hAnsi="Times New Roman"/>
                <w:color w:val="0070C0"/>
                <w:kern w:val="0"/>
                <w:szCs w:val="20"/>
                <w:lang w:val="en-GB"/>
              </w:rPr>
              <w:tab/>
              <w:t>MAC CE for SCG activation (needs TP if to be supported)</w:t>
            </w:r>
          </w:p>
        </w:tc>
      </w:tr>
    </w:tbl>
    <w:p w14:paraId="47300FBE" w14:textId="3A7EB1E4" w:rsidR="00945A30" w:rsidRPr="00CE0B05" w:rsidRDefault="00CE0B05" w:rsidP="00DF15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Handling of split bearer</w:t>
      </w:r>
    </w:p>
    <w:p w14:paraId="297B4395" w14:textId="51C88D45" w:rsidR="00CE0B05" w:rsidRDefault="00CE0B05" w:rsidP="00DF1522">
      <w:r>
        <w:t>In RAN2#116bis-e, for UL data arrival, RAN2 made agreement that UE can send RRC message to MN to request SCG activation, and to limit the scope, RAN2 agreed the RRC message can only be triggered by UL data on SCG bearer, not on split bearer. This implies that for split bearer, the UL data is not expected to arrive at SCG leg while SCG is deactivated. To achieve it, three options were discussed in RAN2:</w:t>
      </w:r>
    </w:p>
    <w:p w14:paraId="15E06710" w14:textId="24B1230C" w:rsidR="00CE0B05" w:rsidRDefault="00D43D4D" w:rsidP="00D43D4D">
      <w:pPr>
        <w:pStyle w:val="afffffff3"/>
        <w:numPr>
          <w:ilvl w:val="0"/>
          <w:numId w:val="7"/>
        </w:numPr>
        <w:ind w:left="1276" w:hanging="1276"/>
      </w:pPr>
      <w:r>
        <w:rPr>
          <w:lang w:eastAsia="zh-CN"/>
        </w:rPr>
        <w:t>Option 1: Network explicitly reconfigures primaryPath to “mcg”</w:t>
      </w:r>
      <w:r>
        <w:rPr>
          <w:rFonts w:hint="eastAsia"/>
          <w:lang w:eastAsia="zh-CN"/>
        </w:rPr>
        <w:t xml:space="preserve"> </w:t>
      </w:r>
      <w:r>
        <w:rPr>
          <w:lang w:eastAsia="zh-CN"/>
        </w:rPr>
        <w:t xml:space="preserve">and ul-SplitThreshold to ‘infinity’ before </w:t>
      </w:r>
      <w:r>
        <w:rPr>
          <w:lang w:eastAsia="zh-CN"/>
        </w:rPr>
        <w:lastRenderedPageBreak/>
        <w:t xml:space="preserve">deactivates SCG or in the SCG deactivation command; </w:t>
      </w:r>
    </w:p>
    <w:p w14:paraId="71759E0B" w14:textId="490853D9" w:rsidR="00D43D4D" w:rsidRDefault="00D43D4D" w:rsidP="00D43D4D">
      <w:pPr>
        <w:pStyle w:val="afffffff3"/>
        <w:numPr>
          <w:ilvl w:val="0"/>
          <w:numId w:val="7"/>
        </w:numPr>
        <w:ind w:left="1276" w:hanging="1276"/>
      </w:pPr>
      <w:r>
        <w:rPr>
          <w:lang w:eastAsia="zh-CN"/>
        </w:rPr>
        <w:t>Option 2: UE autonomously change</w:t>
      </w:r>
      <w:r w:rsidRPr="00D43D4D">
        <w:rPr>
          <w:lang w:eastAsia="zh-CN"/>
        </w:rPr>
        <w:t xml:space="preserve"> </w:t>
      </w:r>
      <w:r>
        <w:rPr>
          <w:lang w:eastAsia="zh-CN"/>
        </w:rPr>
        <w:t>primaryPath to “mcg”</w:t>
      </w:r>
      <w:r>
        <w:rPr>
          <w:rFonts w:hint="eastAsia"/>
          <w:lang w:eastAsia="zh-CN"/>
        </w:rPr>
        <w:t xml:space="preserve"> </w:t>
      </w:r>
      <w:r>
        <w:rPr>
          <w:lang w:eastAsia="zh-CN"/>
        </w:rPr>
        <w:t xml:space="preserve">and ul-SplitThreshold to ‘infinity’ after SCG deactivation; </w:t>
      </w:r>
    </w:p>
    <w:p w14:paraId="3C3C1D71" w14:textId="79FC0B74" w:rsidR="00D43D4D" w:rsidRDefault="00D43D4D" w:rsidP="00D43D4D">
      <w:pPr>
        <w:pStyle w:val="afffffff3"/>
        <w:numPr>
          <w:ilvl w:val="0"/>
          <w:numId w:val="7"/>
        </w:numPr>
        <w:ind w:left="1276" w:hanging="1276"/>
      </w:pPr>
      <w:r>
        <w:rPr>
          <w:lang w:eastAsia="zh-CN"/>
        </w:rPr>
        <w:t xml:space="preserve">Option 3: Modify PDCP specification to ensure data submission to MCG leg only. </w:t>
      </w:r>
    </w:p>
    <w:p w14:paraId="46E15C5F" w14:textId="6EEE26A0" w:rsidR="00D43D4D" w:rsidRPr="00D43D4D" w:rsidRDefault="00D43D4D" w:rsidP="009363CF">
      <w:r>
        <w:t xml:space="preserve">In our understanding, </w:t>
      </w:r>
      <w:r w:rsidR="009363CF">
        <w:t xml:space="preserve">three options are workable, but </w:t>
      </w:r>
      <w:r>
        <w:t>since</w:t>
      </w:r>
      <w:r w:rsidR="00FB0A45">
        <w:t xml:space="preserve"> the SCG deactivation</w:t>
      </w:r>
      <w:r w:rsidR="005A7726">
        <w:t>/activation</w:t>
      </w:r>
      <w:r w:rsidR="00FB0A45">
        <w:t xml:space="preserve"> is triggered by network, </w:t>
      </w:r>
      <w:r w:rsidR="00CE7518">
        <w:t xml:space="preserve">it is </w:t>
      </w:r>
      <w:r w:rsidR="009363CF">
        <w:t>feasible for</w:t>
      </w:r>
      <w:r w:rsidR="00CE7518">
        <w:t xml:space="preserve"> </w:t>
      </w:r>
      <w:r w:rsidR="004673D4">
        <w:t xml:space="preserve">the </w:t>
      </w:r>
      <w:r w:rsidR="00CE7518">
        <w:t xml:space="preserve">network </w:t>
      </w:r>
      <w:r w:rsidR="009363CF">
        <w:t xml:space="preserve">to reconfigure </w:t>
      </w:r>
      <w:r>
        <w:t>primaryPath and ul-SplitThreshold when deactivates</w:t>
      </w:r>
      <w:r w:rsidR="009363CF">
        <w:t xml:space="preserve">/activates the SCG, we think there is </w:t>
      </w:r>
      <w:r w:rsidR="00CE7518">
        <w:t xml:space="preserve">no need to </w:t>
      </w:r>
      <w:r w:rsidR="00C751C5">
        <w:t>define</w:t>
      </w:r>
      <w:r w:rsidR="00CE7518">
        <w:t xml:space="preserve"> autonomous behavior. Most of all, </w:t>
      </w:r>
      <w:r w:rsidR="00C751C5">
        <w:t xml:space="preserve">when </w:t>
      </w:r>
      <w:r w:rsidR="004673D4">
        <w:t xml:space="preserve">the </w:t>
      </w:r>
      <w:r w:rsidR="00C751C5">
        <w:t xml:space="preserve">network triggers handover procedure, the PDCP configuration is considered as part of UE context. If </w:t>
      </w:r>
      <w:r w:rsidR="004673D4">
        <w:t xml:space="preserve">the </w:t>
      </w:r>
      <w:r w:rsidR="00C751C5">
        <w:t>UE autonomously updates some fields (e.g. primary path), during handover procedure, it i</w:t>
      </w:r>
      <w:r w:rsidR="00CE0B05">
        <w:t>s unclear how the source cell</w:t>
      </w:r>
      <w:r w:rsidR="00C751C5">
        <w:t xml:space="preserve"> (MN) </w:t>
      </w:r>
      <w:r w:rsidR="00CE0B05">
        <w:t>fill those</w:t>
      </w:r>
      <w:r w:rsidR="00C751C5">
        <w:t xml:space="preserve"> fields </w:t>
      </w:r>
      <w:r w:rsidR="00CE0B05">
        <w:t>when sending UE context to target cell</w:t>
      </w:r>
      <w:r w:rsidR="006C4C5F">
        <w:t xml:space="preserve">, and it is unclear which value should be used when SCG is activated, e.g. the initial value prior to SCG deactivation, or the new value signaled by target cell. </w:t>
      </w:r>
      <w:r w:rsidR="00C751C5">
        <w:t xml:space="preserve">Therefore, </w:t>
      </w:r>
      <w:r w:rsidR="009363CF">
        <w:t>for simplicity</w:t>
      </w:r>
      <w:r w:rsidR="00C751C5">
        <w:t xml:space="preserve">, </w:t>
      </w:r>
      <w:r w:rsidR="00CE0B05">
        <w:t xml:space="preserve">we </w:t>
      </w:r>
      <w:r w:rsidR="006C4C5F">
        <w:t>prefer</w:t>
      </w:r>
      <w:r w:rsidR="00CE0B05">
        <w:t xml:space="preserve"> to use explicit signalling based solution</w:t>
      </w:r>
      <w:r>
        <w:t xml:space="preserve"> (Option 1)</w:t>
      </w:r>
      <w:r w:rsidR="00C751C5">
        <w:t>.</w:t>
      </w:r>
      <w:r>
        <w:t xml:space="preserve"> </w:t>
      </w:r>
    </w:p>
    <w:p w14:paraId="2BDEF2EF" w14:textId="29E6B8D4" w:rsidR="009363CF" w:rsidRPr="009363CF" w:rsidRDefault="009C18D6" w:rsidP="009363CF">
      <w:pPr>
        <w:ind w:left="1134" w:hanging="1134"/>
        <w:rPr>
          <w:b/>
        </w:rPr>
      </w:pPr>
      <w:r>
        <w:rPr>
          <w:b/>
        </w:rPr>
        <w:t xml:space="preserve">Proposal </w:t>
      </w:r>
      <w:r w:rsidR="00D2688D">
        <w:rPr>
          <w:b/>
        </w:rPr>
        <w:t>1</w:t>
      </w:r>
      <w:r>
        <w:rPr>
          <w:b/>
        </w:rPr>
        <w:t xml:space="preserve">: </w:t>
      </w:r>
      <w:r w:rsidR="00D43D4D">
        <w:rPr>
          <w:b/>
        </w:rPr>
        <w:t xml:space="preserve">When SCG is deactivated and </w:t>
      </w:r>
      <w:r w:rsidR="004673D4">
        <w:rPr>
          <w:b/>
        </w:rPr>
        <w:t xml:space="preserve">the </w:t>
      </w:r>
      <w:r w:rsidR="00D43D4D">
        <w:rPr>
          <w:b/>
        </w:rPr>
        <w:t>UE is configured with split bearer with primaryPath set to ‘scg</w:t>
      </w:r>
      <w:r w:rsidR="009363CF">
        <w:rPr>
          <w:b/>
        </w:rPr>
        <w:t>’</w:t>
      </w:r>
      <w:r w:rsidR="006C4C5F">
        <w:rPr>
          <w:b/>
        </w:rPr>
        <w:t xml:space="preserve">, the </w:t>
      </w:r>
      <w:r w:rsidR="00D43D4D">
        <w:rPr>
          <w:b/>
        </w:rPr>
        <w:t>network should explicitly reconfigure primaryPath to ‘mcg’ and reconfigures ul-SplitTreshold to ‘infinity’</w:t>
      </w:r>
      <w:r>
        <w:rPr>
          <w:b/>
        </w:rPr>
        <w:t>.</w:t>
      </w:r>
    </w:p>
    <w:p w14:paraId="66BAF9E1" w14:textId="4610DA73" w:rsidR="009363CF" w:rsidRDefault="009363CF" w:rsidP="000F3AB4">
      <w:r>
        <w:t xml:space="preserve">Similarly, for PDCP duplication, it is feasible to rely </w:t>
      </w:r>
      <w:r w:rsidR="006C4C5F">
        <w:t xml:space="preserve">on network configuration, no need to define autonomous UE behavior. </w:t>
      </w:r>
    </w:p>
    <w:p w14:paraId="5EFC8483" w14:textId="3F66FAE9" w:rsidR="009363CF" w:rsidRPr="006C4C5F" w:rsidRDefault="006C4C5F" w:rsidP="006C4C5F">
      <w:pPr>
        <w:ind w:left="1134" w:hanging="1134"/>
        <w:rPr>
          <w:b/>
        </w:rPr>
      </w:pPr>
      <w:r>
        <w:rPr>
          <w:b/>
        </w:rPr>
        <w:t xml:space="preserve">Proposal 2: When SCG is deactivated and </w:t>
      </w:r>
      <w:r w:rsidR="004673D4">
        <w:rPr>
          <w:b/>
        </w:rPr>
        <w:t xml:space="preserve">the </w:t>
      </w:r>
      <w:r>
        <w:rPr>
          <w:b/>
        </w:rPr>
        <w:t xml:space="preserve">UE is configured with PDCP duplication, it is up to </w:t>
      </w:r>
      <w:r w:rsidR="004673D4">
        <w:rPr>
          <w:b/>
        </w:rPr>
        <w:t xml:space="preserve">the </w:t>
      </w:r>
      <w:r>
        <w:rPr>
          <w:b/>
        </w:rPr>
        <w:t>network to ensure PDCP duplication is deactivated (via MAC CE or RRC signalling).</w:t>
      </w:r>
    </w:p>
    <w:p w14:paraId="0F4FBFCA" w14:textId="48CE8E2F" w:rsidR="006C4C5F" w:rsidRPr="00CE0B05" w:rsidRDefault="00D2688D" w:rsidP="006C4C5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t xml:space="preserve"> </w:t>
      </w:r>
      <w:r w:rsidR="006C4C5F">
        <w:rPr>
          <w:rFonts w:cs="Arial"/>
          <w:b w:val="0"/>
          <w:bCs w:val="0"/>
          <w:kern w:val="0"/>
          <w:sz w:val="32"/>
          <w:szCs w:val="36"/>
        </w:rPr>
        <w:t>Active BWP</w:t>
      </w:r>
    </w:p>
    <w:p w14:paraId="400311E3" w14:textId="21A155CA" w:rsidR="00BB4D68" w:rsidRDefault="006C4C5F" w:rsidP="00BB4D68">
      <w:r>
        <w:t xml:space="preserve">In RAN2#116bis-e, companies discussed which BWP is used </w:t>
      </w:r>
      <w:r w:rsidR="00BB4D68">
        <w:t xml:space="preserve">upon SCG deactivation, and </w:t>
      </w:r>
      <w:r>
        <w:t>whether BWP switch is trigg</w:t>
      </w:r>
      <w:r w:rsidR="00BB4D68">
        <w:t>ered while</w:t>
      </w:r>
      <w:r>
        <w:t xml:space="preserve"> SCG </w:t>
      </w:r>
      <w:r w:rsidR="00BB4D68">
        <w:t>is deactivated. The motivation of the clarification is to make clear which BWP of PSCell will be used by</w:t>
      </w:r>
      <w:r w:rsidR="004673D4">
        <w:t xml:space="preserve"> the</w:t>
      </w:r>
      <w:r w:rsidR="00BB4D68">
        <w:t xml:space="preserve"> UE to perform RLM/BFD. In our view, there is no need to define complex rule for SCG deactivation/activation. Considering both BWP switching and SCG (de)activation are triggered by the network, so</w:t>
      </w:r>
      <w:r w:rsidR="004673D4">
        <w:t xml:space="preserve"> the</w:t>
      </w:r>
      <w:r w:rsidR="00BB4D68">
        <w:t xml:space="preserve"> UE only needs to follow the instruction from the network.  </w:t>
      </w:r>
    </w:p>
    <w:p w14:paraId="048B5AB1" w14:textId="4CB036DA" w:rsidR="00BB4D68" w:rsidRDefault="00754E15" w:rsidP="00BB4D68">
      <w:r>
        <w:t>BWP switch can be triggered by MAC CE or RRC signaling. Based on TS38.331, t</w:t>
      </w:r>
      <w:r w:rsidR="00BB4D68">
        <w:t>he field description of firstActiveDownlinkBWP-Id</w:t>
      </w:r>
      <w:r>
        <w:t xml:space="preserve"> field</w:t>
      </w:r>
      <w:r w:rsidR="00BB4D68">
        <w:t xml:space="preserve"> is </w:t>
      </w:r>
      <w:r>
        <w:t xml:space="preserve">given below.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4D68" w:rsidRPr="009C7017" w14:paraId="5B04223A" w14:textId="77777777" w:rsidTr="00BB4D68">
        <w:tc>
          <w:tcPr>
            <w:tcW w:w="9606" w:type="dxa"/>
            <w:tcBorders>
              <w:top w:val="single" w:sz="4" w:space="0" w:color="auto"/>
              <w:left w:val="single" w:sz="4" w:space="0" w:color="auto"/>
              <w:bottom w:val="single" w:sz="4" w:space="0" w:color="auto"/>
              <w:right w:val="single" w:sz="4" w:space="0" w:color="auto"/>
            </w:tcBorders>
            <w:hideMark/>
          </w:tcPr>
          <w:p w14:paraId="024857F3" w14:textId="77777777" w:rsidR="00BB4D68" w:rsidRPr="00BB4D68" w:rsidRDefault="00BB4D68" w:rsidP="00BB4D68">
            <w:pPr>
              <w:pStyle w:val="TAL"/>
              <w:spacing w:after="0"/>
              <w:rPr>
                <w:sz w:val="16"/>
                <w:szCs w:val="22"/>
                <w:lang w:eastAsia="sv-SE"/>
              </w:rPr>
            </w:pPr>
            <w:r w:rsidRPr="00754E15">
              <w:rPr>
                <w:b/>
                <w:i/>
                <w:szCs w:val="22"/>
                <w:lang w:eastAsia="sv-SE"/>
              </w:rPr>
              <w:t>firstActiveDownlinkBWP-Id</w:t>
            </w:r>
          </w:p>
          <w:p w14:paraId="2C62C292" w14:textId="77777777" w:rsidR="00BB4D68" w:rsidRPr="00BB4D68" w:rsidRDefault="00BB4D68" w:rsidP="00BB4D68">
            <w:pPr>
              <w:pStyle w:val="TAL"/>
              <w:snapToGrid w:val="0"/>
              <w:spacing w:after="0" w:line="240" w:lineRule="exact"/>
              <w:rPr>
                <w:szCs w:val="22"/>
                <w:lang w:eastAsia="sv-SE"/>
              </w:rPr>
            </w:pPr>
            <w:r w:rsidRPr="00BB4D68">
              <w:rPr>
                <w:szCs w:val="22"/>
                <w:lang w:eastAsia="sv-SE"/>
              </w:rPr>
              <w:t xml:space="preserve">If configured for an SpCell, </w:t>
            </w:r>
            <w:r w:rsidRPr="00BB4D68">
              <w:rPr>
                <w:color w:val="FF0000"/>
                <w:szCs w:val="22"/>
                <w:lang w:eastAsia="sv-SE"/>
              </w:rPr>
              <w:t>this field contains the ID of the DL BWP to be activated upon performing the RRC (re-)configuration.</w:t>
            </w:r>
            <w:r w:rsidRPr="00BB4D68">
              <w:rPr>
                <w:szCs w:val="22"/>
                <w:lang w:eastAsia="sv-SE"/>
              </w:rPr>
              <w:t xml:space="preserve"> </w:t>
            </w:r>
            <w:r w:rsidRPr="00BB4D68">
              <w:rPr>
                <w:szCs w:val="22"/>
                <w:highlight w:val="yellow"/>
                <w:lang w:eastAsia="sv-SE"/>
              </w:rPr>
              <w:t>If the field is absent, the RRC (re-)configuration does not impose a BWP switch.</w:t>
            </w:r>
          </w:p>
          <w:p w14:paraId="63CF24D8" w14:textId="77777777" w:rsidR="00BB4D68" w:rsidRPr="00BB4D68" w:rsidRDefault="00BB4D68" w:rsidP="00BB4D68">
            <w:pPr>
              <w:pStyle w:val="TAL"/>
              <w:snapToGrid w:val="0"/>
              <w:spacing w:after="0" w:line="240" w:lineRule="exact"/>
              <w:rPr>
                <w:szCs w:val="22"/>
                <w:lang w:eastAsia="sv-SE"/>
              </w:rPr>
            </w:pPr>
            <w:r w:rsidRPr="00BB4D68">
              <w:rPr>
                <w:szCs w:val="22"/>
                <w:lang w:eastAsia="sv-SE"/>
              </w:rPr>
              <w:t>If configured for an SCell, this field contains the ID of the downlink bandwidth part to be used upon activation of an SCell. The initial bandwidth part is referred to by BWP-Id = 0.</w:t>
            </w:r>
          </w:p>
          <w:p w14:paraId="1CC56017" w14:textId="77777777" w:rsidR="00BB4D68" w:rsidRPr="009C7017" w:rsidRDefault="00BB4D68" w:rsidP="00BB4D68">
            <w:pPr>
              <w:pStyle w:val="TAL"/>
              <w:snapToGrid w:val="0"/>
              <w:spacing w:after="0" w:line="240" w:lineRule="exact"/>
              <w:rPr>
                <w:szCs w:val="22"/>
                <w:lang w:eastAsia="sv-SE"/>
              </w:rPr>
            </w:pPr>
            <w:r w:rsidRPr="00BB4D68">
              <w:rPr>
                <w:szCs w:val="22"/>
                <w:lang w:eastAsia="sv-SE"/>
              </w:rPr>
              <w:t xml:space="preserve">Upon reconfiguration with </w:t>
            </w:r>
            <w:r w:rsidRPr="00BB4D68">
              <w:rPr>
                <w:i/>
                <w:iCs/>
                <w:szCs w:val="22"/>
                <w:lang w:eastAsia="sv-SE"/>
              </w:rPr>
              <w:t>reconfigurationWithSync</w:t>
            </w:r>
            <w:r w:rsidRPr="00BB4D68">
              <w:rPr>
                <w:szCs w:val="22"/>
                <w:lang w:eastAsia="sv-SE"/>
              </w:rPr>
              <w:t xml:space="preserve">, the network sets the </w:t>
            </w:r>
            <w:r w:rsidRPr="00BB4D68">
              <w:rPr>
                <w:i/>
                <w:szCs w:val="22"/>
                <w:lang w:eastAsia="sv-SE"/>
              </w:rPr>
              <w:t>firstActiveDownlinkBWP-Id</w:t>
            </w:r>
            <w:r w:rsidRPr="00BB4D68">
              <w:rPr>
                <w:szCs w:val="22"/>
                <w:lang w:eastAsia="sv-SE"/>
              </w:rPr>
              <w:t xml:space="preserve"> and </w:t>
            </w:r>
            <w:r w:rsidRPr="00BB4D68">
              <w:rPr>
                <w:i/>
                <w:szCs w:val="22"/>
                <w:lang w:eastAsia="sv-SE"/>
              </w:rPr>
              <w:t>firstActiveUplinkBWP-Id</w:t>
            </w:r>
            <w:r w:rsidRPr="00BB4D68">
              <w:rPr>
                <w:szCs w:val="22"/>
                <w:lang w:eastAsia="sv-SE"/>
              </w:rPr>
              <w:t xml:space="preserve"> to the same value.</w:t>
            </w:r>
          </w:p>
        </w:tc>
      </w:tr>
    </w:tbl>
    <w:p w14:paraId="35D9DEE2" w14:textId="18A18662" w:rsidR="00BB4D68" w:rsidRDefault="00754E15" w:rsidP="00BB4D68">
      <w:r>
        <w:t xml:space="preserve">So when network triggers SCG deactivation, the UE is supposed to keep the latest used BWP for RLM/BFD operations. If </w:t>
      </w:r>
      <w:r w:rsidR="004673D4">
        <w:t xml:space="preserve">the </w:t>
      </w:r>
      <w:r>
        <w:t xml:space="preserve">network wants to change the active BWP, </w:t>
      </w:r>
      <w:r w:rsidR="004673D4">
        <w:t xml:space="preserve">the </w:t>
      </w:r>
      <w:r>
        <w:t xml:space="preserve">network can send MAC CE before SCG deactivation, or indicate </w:t>
      </w:r>
      <w:r w:rsidRPr="00754E15">
        <w:rPr>
          <w:i/>
        </w:rPr>
        <w:t>firstActiveDownlinkBWP-Id</w:t>
      </w:r>
      <w:r>
        <w:t xml:space="preserve"> field (with target BWP-Id) in SCG deactivation command, same as legacy UE behavior. </w:t>
      </w:r>
    </w:p>
    <w:p w14:paraId="522D2328" w14:textId="498D80A5" w:rsidR="00754E15" w:rsidRPr="006C4C5F" w:rsidRDefault="00754E15" w:rsidP="00754E15">
      <w:pPr>
        <w:ind w:left="1134" w:hanging="1134"/>
        <w:rPr>
          <w:b/>
        </w:rPr>
      </w:pPr>
      <w:r>
        <w:rPr>
          <w:b/>
        </w:rPr>
        <w:t xml:space="preserve">Proposal 3: If </w:t>
      </w:r>
      <w:r w:rsidRPr="003975FA">
        <w:rPr>
          <w:b/>
          <w:i/>
        </w:rPr>
        <w:t>firstActiveDownlinkBWP-Id</w:t>
      </w:r>
      <w:r w:rsidR="003975FA">
        <w:rPr>
          <w:b/>
          <w:i/>
        </w:rPr>
        <w:t xml:space="preserve"> and/or firstActiveUplinkBWP-Id</w:t>
      </w:r>
      <w:r>
        <w:rPr>
          <w:b/>
        </w:rPr>
        <w:t xml:space="preserve"> is signaled in SCG deactivation command, the UE switches to the first activate BWP after SCG deactivation. If the field</w:t>
      </w:r>
      <w:r w:rsidR="003975FA">
        <w:rPr>
          <w:b/>
        </w:rPr>
        <w:t xml:space="preserve"> is</w:t>
      </w:r>
      <w:r>
        <w:rPr>
          <w:b/>
        </w:rPr>
        <w:t xml:space="preserve"> absent, then</w:t>
      </w:r>
      <w:r w:rsidR="003975FA">
        <w:rPr>
          <w:b/>
        </w:rPr>
        <w:t xml:space="preserve"> the UE keeps the BWP that is used prior to SCG deactivation </w:t>
      </w:r>
      <w:r w:rsidR="003975FA">
        <w:rPr>
          <w:b/>
        </w:rPr>
        <w:lastRenderedPageBreak/>
        <w:t>command.</w:t>
      </w:r>
    </w:p>
    <w:p w14:paraId="6B1D4D23" w14:textId="7661CBCF" w:rsidR="00754E15" w:rsidRPr="003975FA" w:rsidRDefault="003975FA" w:rsidP="00BB4D68">
      <w:r>
        <w:t xml:space="preserve">During SCG deactivation, the network should be allowed to reconfigure any parameter, including firstActiveDownlinkBWP-Id and firstActiveUplinkBWP-Id, same as legacy UE behavior, the presence of the field impose the BWP switch. So </w:t>
      </w:r>
      <w:r w:rsidR="004673D4">
        <w:t xml:space="preserve">the </w:t>
      </w:r>
      <w:r>
        <w:t xml:space="preserve">network can trigger BWP switch while SCG is deactivated, and it can only be done by RRC signaling. </w:t>
      </w:r>
    </w:p>
    <w:p w14:paraId="550FD4BE" w14:textId="54316F3C" w:rsidR="00754E15" w:rsidRPr="003975FA" w:rsidRDefault="003975FA" w:rsidP="003975FA">
      <w:pPr>
        <w:ind w:left="1134" w:hanging="1134"/>
        <w:rPr>
          <w:b/>
        </w:rPr>
      </w:pPr>
      <w:r>
        <w:rPr>
          <w:b/>
        </w:rPr>
        <w:t xml:space="preserve">Proposal 4: While the SCG is deactivated, network can trigger RRC-based BWP switch by including </w:t>
      </w:r>
      <w:r w:rsidRPr="003975FA">
        <w:rPr>
          <w:b/>
          <w:i/>
        </w:rPr>
        <w:t>firstActiveDownlinkBWP-Id</w:t>
      </w:r>
      <w:r>
        <w:rPr>
          <w:b/>
          <w:i/>
        </w:rPr>
        <w:t xml:space="preserve"> and/or firstActiveUplinkBWP-Id</w:t>
      </w:r>
      <w:r>
        <w:rPr>
          <w:b/>
        </w:rPr>
        <w:t xml:space="preserve"> fields in RRCReconfiguration message.</w:t>
      </w:r>
    </w:p>
    <w:p w14:paraId="42EE1BE9" w14:textId="6A3C62B0" w:rsidR="006C4C5F" w:rsidRDefault="003975FA" w:rsidP="006C4C5F">
      <w:r>
        <w:rPr>
          <w:rFonts w:hint="eastAsia"/>
        </w:rPr>
        <w:t>U</w:t>
      </w:r>
      <w:r>
        <w:t xml:space="preserve">pon SCG activation, if RACH is triggered, then based on current specification, </w:t>
      </w:r>
      <w:r w:rsidRPr="003975FA">
        <w:rPr>
          <w:i/>
        </w:rPr>
        <w:t>firstActiveDownlinkBWP-Id</w:t>
      </w:r>
      <w:r>
        <w:t xml:space="preserve"> is mandatorily provided, thus the UE </w:t>
      </w:r>
      <w:r w:rsidR="001D7405">
        <w:t>should anyway activate the BWP indicated by firstActiveDownlinkBWP-Id.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3975FA" w:rsidRPr="009C7017" w14:paraId="68213437" w14:textId="77777777" w:rsidTr="003975FA">
        <w:tc>
          <w:tcPr>
            <w:tcW w:w="1809" w:type="dxa"/>
            <w:tcBorders>
              <w:top w:val="single" w:sz="4" w:space="0" w:color="auto"/>
              <w:left w:val="single" w:sz="4" w:space="0" w:color="auto"/>
              <w:bottom w:val="single" w:sz="4" w:space="0" w:color="auto"/>
              <w:right w:val="single" w:sz="4" w:space="0" w:color="auto"/>
            </w:tcBorders>
            <w:hideMark/>
          </w:tcPr>
          <w:p w14:paraId="308E8825" w14:textId="77777777" w:rsidR="003975FA" w:rsidRPr="009C7017" w:rsidRDefault="003975FA" w:rsidP="002169B7">
            <w:pPr>
              <w:pStyle w:val="TAL"/>
              <w:rPr>
                <w:i/>
                <w:lang w:eastAsia="sv-SE"/>
              </w:rPr>
            </w:pPr>
            <w:r w:rsidRPr="009C7017">
              <w:rPr>
                <w:i/>
                <w:lang w:eastAsia="sv-SE"/>
              </w:rPr>
              <w:t>SyncAndCellAdd</w:t>
            </w:r>
          </w:p>
        </w:tc>
        <w:tc>
          <w:tcPr>
            <w:tcW w:w="7797" w:type="dxa"/>
            <w:tcBorders>
              <w:top w:val="single" w:sz="4" w:space="0" w:color="auto"/>
              <w:left w:val="single" w:sz="4" w:space="0" w:color="auto"/>
              <w:bottom w:val="single" w:sz="4" w:space="0" w:color="auto"/>
              <w:right w:val="single" w:sz="4" w:space="0" w:color="auto"/>
            </w:tcBorders>
            <w:hideMark/>
          </w:tcPr>
          <w:p w14:paraId="6709B7EC" w14:textId="77777777" w:rsidR="003975FA" w:rsidRPr="009C7017" w:rsidRDefault="003975FA" w:rsidP="003975FA">
            <w:pPr>
              <w:pStyle w:val="TAL"/>
              <w:spacing w:after="60"/>
              <w:rPr>
                <w:lang w:eastAsia="sv-SE"/>
              </w:rPr>
            </w:pPr>
            <w:r w:rsidRPr="003975FA">
              <w:rPr>
                <w:color w:val="FF0000"/>
                <w:lang w:eastAsia="sv-SE"/>
              </w:rPr>
              <w:t xml:space="preserve">This field is mandatory present for a SpCell upon reconfiguration with </w:t>
            </w:r>
            <w:r w:rsidRPr="003975FA">
              <w:rPr>
                <w:i/>
                <w:color w:val="FF0000"/>
                <w:lang w:eastAsia="sv-SE"/>
              </w:rPr>
              <w:t>reconfigurationWithSync</w:t>
            </w:r>
            <w:r w:rsidRPr="003975FA">
              <w:rPr>
                <w:color w:val="FF0000"/>
                <w:lang w:eastAsia="sv-SE"/>
              </w:rPr>
              <w:t xml:space="preserve"> </w:t>
            </w:r>
            <w:r w:rsidRPr="009C7017">
              <w:rPr>
                <w:lang w:eastAsia="sv-SE"/>
              </w:rPr>
              <w:t xml:space="preserve">and upon </w:t>
            </w:r>
            <w:r w:rsidRPr="009C7017">
              <w:rPr>
                <w:i/>
                <w:lang w:eastAsia="sv-SE"/>
              </w:rPr>
              <w:t>RRCSetup</w:t>
            </w:r>
            <w:r w:rsidRPr="009C7017">
              <w:rPr>
                <w:lang w:eastAsia="sv-SE"/>
              </w:rPr>
              <w:t>/</w:t>
            </w:r>
            <w:r w:rsidRPr="009C7017">
              <w:rPr>
                <w:i/>
                <w:lang w:eastAsia="sv-SE"/>
              </w:rPr>
              <w:t>RRCResume</w:t>
            </w:r>
            <w:r w:rsidRPr="009C7017">
              <w:rPr>
                <w:lang w:eastAsia="sv-SE"/>
              </w:rPr>
              <w:t>.</w:t>
            </w:r>
          </w:p>
          <w:p w14:paraId="7AE1D9AF" w14:textId="77777777" w:rsidR="003975FA" w:rsidRPr="009C7017" w:rsidRDefault="003975FA" w:rsidP="003975FA">
            <w:pPr>
              <w:pStyle w:val="TAL"/>
              <w:spacing w:after="60"/>
              <w:rPr>
                <w:lang w:eastAsia="sv-SE"/>
              </w:rPr>
            </w:pPr>
            <w:r w:rsidRPr="009C7017">
              <w:rPr>
                <w:lang w:eastAsia="sv-SE"/>
              </w:rPr>
              <w:t xml:space="preserve">The field is optionally present for an SpCell, </w:t>
            </w:r>
            <w:r w:rsidRPr="001D7405">
              <w:rPr>
                <w:highlight w:val="yellow"/>
                <w:lang w:eastAsia="sv-SE"/>
              </w:rPr>
              <w:t>Need N</w:t>
            </w:r>
            <w:r w:rsidRPr="009C7017">
              <w:rPr>
                <w:lang w:eastAsia="sv-SE"/>
              </w:rPr>
              <w:t xml:space="preserve">, upon reconfiguration without </w:t>
            </w:r>
            <w:r w:rsidRPr="009C7017">
              <w:rPr>
                <w:i/>
                <w:lang w:eastAsia="sv-SE"/>
              </w:rPr>
              <w:t>reconfigurationWithSync</w:t>
            </w:r>
            <w:r w:rsidRPr="009C7017">
              <w:rPr>
                <w:lang w:eastAsia="sv-SE"/>
              </w:rPr>
              <w:t>.</w:t>
            </w:r>
          </w:p>
          <w:p w14:paraId="4568FF91" w14:textId="77777777" w:rsidR="003975FA" w:rsidRPr="009C7017" w:rsidRDefault="003975FA" w:rsidP="003975FA">
            <w:pPr>
              <w:pStyle w:val="TAL"/>
              <w:spacing w:after="60"/>
            </w:pPr>
            <w:r w:rsidRPr="009C7017">
              <w:t>The field is mandatory present for an SCell upon addition, and absent for SCell in other cases, Need M.</w:t>
            </w:r>
          </w:p>
        </w:tc>
      </w:tr>
    </w:tbl>
    <w:p w14:paraId="584D8259" w14:textId="25F1B06C" w:rsidR="003975FA" w:rsidRDefault="001D7405" w:rsidP="006C4C5F">
      <w:r>
        <w:t xml:space="preserve">If RACH-less activation is triggered, and </w:t>
      </w:r>
      <w:r w:rsidRPr="001D7405">
        <w:rPr>
          <w:i/>
        </w:rPr>
        <w:t>firstActiveDownlinkBWP-Id</w:t>
      </w:r>
      <w:r>
        <w:t xml:space="preserve"> is not signaled in SCG activation command, then the UE is supposed to keep the BWP that is used during SCG deactivation. Please note, the field is defined as “Need N”, so </w:t>
      </w:r>
      <w:r w:rsidR="004673D4">
        <w:t xml:space="preserve">the </w:t>
      </w:r>
      <w:r>
        <w:t xml:space="preserve">UE is not required to store the value even if it is signaled before. So if network wants to avoid any mismatch, </w:t>
      </w:r>
      <w:r w:rsidR="004673D4">
        <w:t xml:space="preserve">the </w:t>
      </w:r>
      <w:r>
        <w:t xml:space="preserve">network can always signal firstActiveDownlinkBWP-Id and firstActiveUplinkBWP-Id in SCG activation command. </w:t>
      </w:r>
    </w:p>
    <w:p w14:paraId="7CA30FBA" w14:textId="43770F29" w:rsidR="001D7405" w:rsidRPr="006C4C5F" w:rsidRDefault="001D7405" w:rsidP="001D7405">
      <w:pPr>
        <w:ind w:left="1134" w:hanging="1134"/>
        <w:rPr>
          <w:b/>
        </w:rPr>
      </w:pPr>
      <w:r>
        <w:rPr>
          <w:b/>
        </w:rPr>
        <w:t xml:space="preserve">Proposal 5: If </w:t>
      </w:r>
      <w:r w:rsidRPr="003975FA">
        <w:rPr>
          <w:b/>
          <w:i/>
        </w:rPr>
        <w:t>firstActiveDownlinkBWP-Id</w:t>
      </w:r>
      <w:r>
        <w:rPr>
          <w:b/>
          <w:i/>
        </w:rPr>
        <w:t xml:space="preserve"> and/or firstActiveUplinkBWP-Id</w:t>
      </w:r>
      <w:r>
        <w:rPr>
          <w:b/>
        </w:rPr>
        <w:t xml:space="preserve"> is signaled in SCG activation command, the UE switches to the first activate BWP after SCG activation. If the field is absent, then the UE keeps the BWP that is used prior to SCG activation command.</w:t>
      </w:r>
    </w:p>
    <w:p w14:paraId="0A11B55D" w14:textId="6092CF3D" w:rsidR="00F618BE" w:rsidRDefault="00F618BE" w:rsidP="00F618B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MAC CE based approach</w:t>
      </w:r>
    </w:p>
    <w:p w14:paraId="4995D580" w14:textId="05A4D7F1" w:rsidR="00F618BE" w:rsidRDefault="00EA3C58" w:rsidP="00DF1522">
      <w:r>
        <w:rPr>
          <w:rFonts w:hint="eastAsia"/>
        </w:rPr>
        <w:t>A</w:t>
      </w:r>
      <w:r>
        <w:t xml:space="preserve">ccording to the summary of email discussion [1], </w:t>
      </w:r>
      <w:r w:rsidR="00D77292">
        <w:t xml:space="preserve">there is one proposal regarding the support of MAC CE for SCG activation. </w:t>
      </w:r>
    </w:p>
    <w:tbl>
      <w:tblPr>
        <w:tblStyle w:val="af5"/>
        <w:tblW w:w="0" w:type="auto"/>
        <w:tblLook w:val="04A0" w:firstRow="1" w:lastRow="0" w:firstColumn="1" w:lastColumn="0" w:noHBand="0" w:noVBand="1"/>
      </w:tblPr>
      <w:tblGrid>
        <w:gridCol w:w="9995"/>
      </w:tblGrid>
      <w:tr w:rsidR="00D77292" w14:paraId="1CF8F1B6" w14:textId="77777777" w:rsidTr="00D77292">
        <w:tc>
          <w:tcPr>
            <w:tcW w:w="9995" w:type="dxa"/>
          </w:tcPr>
          <w:p w14:paraId="170E5C55" w14:textId="155D9BE0" w:rsidR="00D77292" w:rsidRDefault="00D77292" w:rsidP="00DF1522">
            <w:r w:rsidRPr="00DA0EA7">
              <w:rPr>
                <w:rFonts w:eastAsia="MS LineDraw" w:hint="eastAsia"/>
                <w:b/>
              </w:rPr>
              <w:t>[</w:t>
            </w:r>
            <w:r w:rsidRPr="00DA0EA7">
              <w:rPr>
                <w:rFonts w:eastAsia="MS LineDraw"/>
                <w:b/>
              </w:rPr>
              <w:t xml:space="preserve">For discussion]Proposal 12: RAN2 to discuss whether </w:t>
            </w:r>
            <w:r>
              <w:rPr>
                <w:rFonts w:eastAsia="MS LineDraw"/>
                <w:b/>
              </w:rPr>
              <w:t>to support a MAC CE to indicate "SCG activation", presumably with no additional information in the MAC CE.</w:t>
            </w:r>
          </w:p>
        </w:tc>
      </w:tr>
    </w:tbl>
    <w:p w14:paraId="63DEC7CB" w14:textId="6208E028" w:rsidR="00EA3C58" w:rsidRDefault="00D77292" w:rsidP="00DF1522">
      <w:r>
        <w:rPr>
          <w:rFonts w:hint="eastAsia"/>
        </w:rPr>
        <w:t>I</w:t>
      </w:r>
      <w:r>
        <w:t>n our view, we think it is sufficient to use RRC signaling to activate or deactivate SCG, there is no need to support MAC CE based approach, because:</w:t>
      </w:r>
    </w:p>
    <w:p w14:paraId="45C8B2E7" w14:textId="25BDC812" w:rsidR="0070418B" w:rsidRDefault="00E56711" w:rsidP="001B71C5">
      <w:pPr>
        <w:pStyle w:val="afffffff3"/>
        <w:numPr>
          <w:ilvl w:val="0"/>
          <w:numId w:val="6"/>
        </w:numPr>
      </w:pPr>
      <w:r>
        <w:rPr>
          <w:rFonts w:hint="eastAsia"/>
          <w:lang w:eastAsia="zh-CN"/>
        </w:rPr>
        <w:t>M</w:t>
      </w:r>
      <w:r>
        <w:rPr>
          <w:lang w:eastAsia="zh-CN"/>
        </w:rPr>
        <w:t xml:space="preserve">AC CE based approach is only applicable when there is no MCG and SCG reconfiguration during SCG activation. However, </w:t>
      </w:r>
      <w:r w:rsidR="003012C2">
        <w:rPr>
          <w:lang w:eastAsia="zh-CN"/>
        </w:rPr>
        <w:t>i</w:t>
      </w:r>
      <w:r w:rsidR="0070418B">
        <w:rPr>
          <w:lang w:eastAsia="zh-CN"/>
        </w:rPr>
        <w:t xml:space="preserve">n most cases, network needs to update </w:t>
      </w:r>
      <w:r w:rsidR="003012C2">
        <w:rPr>
          <w:lang w:eastAsia="zh-CN"/>
        </w:rPr>
        <w:t>some</w:t>
      </w:r>
      <w:r w:rsidR="0070418B">
        <w:rPr>
          <w:lang w:eastAsia="zh-CN"/>
        </w:rPr>
        <w:t xml:space="preserve"> configurations when acti</w:t>
      </w:r>
      <w:r w:rsidR="003012C2">
        <w:rPr>
          <w:lang w:eastAsia="zh-CN"/>
        </w:rPr>
        <w:t>vates the SCG, thus</w:t>
      </w:r>
      <w:r w:rsidR="003012C2" w:rsidRPr="003012C2">
        <w:t xml:space="preserve"> </w:t>
      </w:r>
      <w:r w:rsidR="003012C2">
        <w:t xml:space="preserve">“SCG activation with no configuration change” is not common that worth discussing. </w:t>
      </w:r>
      <w:r w:rsidR="003012C2">
        <w:rPr>
          <w:lang w:eastAsia="zh-CN"/>
        </w:rPr>
        <w:t>For instance, configuration change may happen in following cases</w:t>
      </w:r>
      <w:r w:rsidR="0070418B">
        <w:rPr>
          <w:lang w:eastAsia="zh-CN"/>
        </w:rPr>
        <w:t>:</w:t>
      </w:r>
    </w:p>
    <w:p w14:paraId="297EC03B" w14:textId="7D4C2651" w:rsidR="0070418B" w:rsidRDefault="0070418B" w:rsidP="001B71C5">
      <w:pPr>
        <w:pStyle w:val="afffffff3"/>
        <w:numPr>
          <w:ilvl w:val="1"/>
          <w:numId w:val="6"/>
        </w:numPr>
      </w:pPr>
      <w:r>
        <w:rPr>
          <w:lang w:eastAsia="zh-CN"/>
        </w:rPr>
        <w:t>Reconfigure PUCCH/SR resources after TAT expires;</w:t>
      </w:r>
    </w:p>
    <w:p w14:paraId="47227345" w14:textId="6CA526B5" w:rsidR="0070418B" w:rsidRDefault="0070418B" w:rsidP="001B71C5">
      <w:pPr>
        <w:pStyle w:val="afffffff3"/>
        <w:numPr>
          <w:ilvl w:val="1"/>
          <w:numId w:val="6"/>
        </w:numPr>
      </w:pPr>
      <w:r>
        <w:rPr>
          <w:lang w:eastAsia="zh-CN"/>
        </w:rPr>
        <w:t>Reconfigure PUCCH/SR/SRS…etc, if those resources were allocated to other UEs;</w:t>
      </w:r>
    </w:p>
    <w:p w14:paraId="086A2A94" w14:textId="137BC3A4" w:rsidR="00FA615D" w:rsidRDefault="0070418B" w:rsidP="001B71C5">
      <w:pPr>
        <w:pStyle w:val="afffffff3"/>
        <w:numPr>
          <w:ilvl w:val="1"/>
          <w:numId w:val="6"/>
        </w:numPr>
      </w:pPr>
      <w:r>
        <w:rPr>
          <w:lang w:eastAsia="zh-CN"/>
        </w:rPr>
        <w:t xml:space="preserve">Configure dedicated RACH resource to UE, to enable CFRA for SCG activation; </w:t>
      </w:r>
    </w:p>
    <w:p w14:paraId="6E352D94" w14:textId="3C9C5289" w:rsidR="0070418B" w:rsidRDefault="0070418B" w:rsidP="001B71C5">
      <w:pPr>
        <w:pStyle w:val="afffffff3"/>
        <w:numPr>
          <w:ilvl w:val="1"/>
          <w:numId w:val="6"/>
        </w:numPr>
      </w:pPr>
      <w:r>
        <w:rPr>
          <w:lang w:eastAsia="zh-CN"/>
        </w:rPr>
        <w:lastRenderedPageBreak/>
        <w:t>Reconfigure the TCI-states that</w:t>
      </w:r>
      <w:r w:rsidR="004673D4">
        <w:rPr>
          <w:lang w:eastAsia="zh-CN"/>
        </w:rPr>
        <w:t xml:space="preserve"> </w:t>
      </w:r>
      <w:r>
        <w:rPr>
          <w:lang w:eastAsia="zh-CN"/>
        </w:rPr>
        <w:t xml:space="preserve">UE should use after SCG activation; </w:t>
      </w:r>
    </w:p>
    <w:p w14:paraId="657A9A00" w14:textId="0FAD765D" w:rsidR="0070418B" w:rsidRDefault="003012C2" w:rsidP="001B71C5">
      <w:pPr>
        <w:pStyle w:val="afffffff3"/>
        <w:numPr>
          <w:ilvl w:val="1"/>
          <w:numId w:val="6"/>
        </w:numPr>
      </w:pPr>
      <w:r>
        <w:rPr>
          <w:lang w:eastAsia="zh-CN"/>
        </w:rPr>
        <w:t>Indicate</w:t>
      </w:r>
      <w:r w:rsidR="0070418B">
        <w:rPr>
          <w:lang w:eastAsia="zh-CN"/>
        </w:rPr>
        <w:t xml:space="preserve"> </w:t>
      </w:r>
      <w:r w:rsidR="0070418B" w:rsidRPr="003012C2">
        <w:rPr>
          <w:i/>
          <w:lang w:eastAsia="zh-CN"/>
        </w:rPr>
        <w:t>SCell-</w:t>
      </w:r>
      <w:r w:rsidRPr="003012C2">
        <w:rPr>
          <w:i/>
          <w:lang w:eastAsia="zh-CN"/>
        </w:rPr>
        <w:t>state</w:t>
      </w:r>
      <w:r>
        <w:rPr>
          <w:lang w:eastAsia="zh-CN"/>
        </w:rPr>
        <w:t xml:space="preserve"> to activate SCG SCell(s);</w:t>
      </w:r>
    </w:p>
    <w:p w14:paraId="0CA27E91" w14:textId="18EB965E" w:rsidR="003012C2" w:rsidRDefault="0070418B" w:rsidP="001B71C5">
      <w:pPr>
        <w:pStyle w:val="afffffff3"/>
        <w:numPr>
          <w:ilvl w:val="1"/>
          <w:numId w:val="6"/>
        </w:numPr>
      </w:pPr>
      <w:r>
        <w:rPr>
          <w:lang w:eastAsia="zh-CN"/>
        </w:rPr>
        <w:t>Reconfigure RR</w:t>
      </w:r>
      <w:r w:rsidR="003012C2">
        <w:rPr>
          <w:lang w:eastAsia="zh-CN"/>
        </w:rPr>
        <w:t xml:space="preserve">M measurement configurations. </w:t>
      </w:r>
    </w:p>
    <w:p w14:paraId="68BF1D83" w14:textId="2A7CB230" w:rsidR="00A54A03" w:rsidRDefault="00D77292" w:rsidP="001B71C5">
      <w:pPr>
        <w:pStyle w:val="afffffff3"/>
        <w:numPr>
          <w:ilvl w:val="0"/>
          <w:numId w:val="6"/>
        </w:numPr>
      </w:pPr>
      <w:r>
        <w:t xml:space="preserve">The motivation of introducing MAC CE based SCG activation is to reduce the </w:t>
      </w:r>
      <w:r w:rsidR="00FA615D">
        <w:t>delay</w:t>
      </w:r>
      <w:r>
        <w:t xml:space="preserve"> of SCG activation. Based on the analysis from proponent companies, the latency can be reduced from </w:t>
      </w:r>
      <w:r w:rsidR="00FA615D">
        <w:t xml:space="preserve">16ms to 6ms. However, </w:t>
      </w:r>
      <w:r w:rsidR="00A54A03">
        <w:t xml:space="preserve">if UE-initiated SCG activation (for UL data arrival) via SCG is not supported, and the MN needs to coordinate with SN every time when activates the SCG, then compared with the delay caused by </w:t>
      </w:r>
      <w:r w:rsidR="003A2CE1">
        <w:t>Xn interactions</w:t>
      </w:r>
      <w:r w:rsidR="00A54A03">
        <w:t>, the Uu delay saved by MAC CE is trivial.</w:t>
      </w:r>
    </w:p>
    <w:p w14:paraId="3BD554BE" w14:textId="7B2E9FC8" w:rsidR="00C64408" w:rsidRDefault="0070418B" w:rsidP="001B71C5">
      <w:pPr>
        <w:pStyle w:val="afffffff3"/>
        <w:numPr>
          <w:ilvl w:val="0"/>
          <w:numId w:val="6"/>
        </w:numPr>
      </w:pPr>
      <w:r>
        <w:rPr>
          <w:rFonts w:hint="eastAsia"/>
          <w:lang w:eastAsia="zh-CN"/>
        </w:rPr>
        <w:t>M</w:t>
      </w:r>
      <w:r>
        <w:rPr>
          <w:lang w:eastAsia="zh-CN"/>
        </w:rPr>
        <w:t xml:space="preserve">AC CE is per-CG defined and signaled, </w:t>
      </w:r>
      <w:r w:rsidR="003012C2">
        <w:rPr>
          <w:lang w:eastAsia="zh-CN"/>
        </w:rPr>
        <w:t>if MAC CE is used to instruct</w:t>
      </w:r>
      <w:r w:rsidR="004673D4">
        <w:rPr>
          <w:lang w:eastAsia="zh-CN"/>
        </w:rPr>
        <w:t xml:space="preserve"> the</w:t>
      </w:r>
      <w:r w:rsidR="003012C2">
        <w:rPr>
          <w:lang w:eastAsia="zh-CN"/>
        </w:rPr>
        <w:t xml:space="preserve"> UE to perform SCG operations. Then we need t further discuss whether the MAC CE should be generated by MCG or SCG. The former option violates the basic principle of MAC CE operation, while the latter option causes much more complexity to CU-DU and Xn interfaces.</w:t>
      </w:r>
      <w:r>
        <w:rPr>
          <w:lang w:eastAsia="zh-CN"/>
        </w:rPr>
        <w:t xml:space="preserve"> </w:t>
      </w:r>
    </w:p>
    <w:p w14:paraId="27A5F052" w14:textId="5226BC77" w:rsidR="00C87CC4" w:rsidRDefault="00C87CC4" w:rsidP="001B71C5">
      <w:pPr>
        <w:pStyle w:val="afffffff3"/>
        <w:numPr>
          <w:ilvl w:val="0"/>
          <w:numId w:val="6"/>
        </w:numPr>
      </w:pPr>
      <w:r>
        <w:rPr>
          <w:lang w:eastAsia="zh-CN"/>
        </w:rPr>
        <w:t xml:space="preserve">RAN2 only has one meeting left, it is hard to conclude all the details of MAC-CE based solution in one meeting. </w:t>
      </w:r>
    </w:p>
    <w:p w14:paraId="7B253232" w14:textId="241A7DB6" w:rsidR="00F618BE" w:rsidRDefault="00E05615" w:rsidP="00DF1522">
      <w:r>
        <w:t>So</w:t>
      </w:r>
      <w:r w:rsidR="00C87CC4">
        <w:t xml:space="preserve"> based on above reasons, we suggest to not support</w:t>
      </w:r>
      <w:r>
        <w:t xml:space="preserve"> MAC-CE based approach in Rel-17</w:t>
      </w:r>
      <w:r w:rsidR="00C87CC4">
        <w:t>.</w:t>
      </w:r>
    </w:p>
    <w:p w14:paraId="27556FDB" w14:textId="6A5ADDB3" w:rsidR="00C87CC4" w:rsidRPr="00C87CC4" w:rsidRDefault="00F618BE" w:rsidP="00C87CC4">
      <w:pPr>
        <w:ind w:left="1134" w:hanging="1134"/>
        <w:rPr>
          <w:b/>
        </w:rPr>
      </w:pPr>
      <w:r>
        <w:rPr>
          <w:b/>
        </w:rPr>
        <w:t xml:space="preserve">Proposal </w:t>
      </w:r>
      <w:r w:rsidR="008A7657">
        <w:rPr>
          <w:b/>
        </w:rPr>
        <w:t>6</w:t>
      </w:r>
      <w:r>
        <w:rPr>
          <w:b/>
        </w:rPr>
        <w:t>: MAC CE based SCG activation or deactivation is not supported in Rel-17.</w:t>
      </w:r>
    </w:p>
    <w:p w14:paraId="6E9BA446" w14:textId="4D6C1A1D" w:rsidR="00F618BE" w:rsidRPr="00E05615" w:rsidRDefault="00E05615" w:rsidP="00DF1522">
      <w:r>
        <w:rPr>
          <w:rFonts w:hint="eastAsia"/>
        </w:rPr>
        <w:t>I</w:t>
      </w:r>
      <w:r>
        <w:t>f companies really want to reduce Uu latency, we suggest to discuss and define a reduced RRC processing time in case there is no SCG reconf</w:t>
      </w:r>
      <w:r w:rsidR="008025E7">
        <w:t xml:space="preserve">iguration during SCG activation. </w:t>
      </w:r>
    </w:p>
    <w:p w14:paraId="37A7A42B" w14:textId="5B4BB602" w:rsidR="00F618BE" w:rsidRPr="00DF1522" w:rsidRDefault="00F618BE" w:rsidP="00F618BE">
      <w:pPr>
        <w:ind w:left="1134" w:hanging="1134"/>
        <w:rPr>
          <w:b/>
        </w:rPr>
      </w:pPr>
      <w:r>
        <w:rPr>
          <w:b/>
        </w:rPr>
        <w:t xml:space="preserve">Proposal </w:t>
      </w:r>
      <w:r w:rsidR="008A7657">
        <w:rPr>
          <w:b/>
        </w:rPr>
        <w:t>7</w:t>
      </w:r>
      <w:r>
        <w:rPr>
          <w:b/>
        </w:rPr>
        <w:t xml:space="preserve">: Define a reduced RRC processing time for </w:t>
      </w:r>
      <w:r w:rsidRPr="00F618BE">
        <w:rPr>
          <w:b/>
          <w:i/>
        </w:rPr>
        <w:t>RRCReconfiguration</w:t>
      </w:r>
      <w:r>
        <w:rPr>
          <w:b/>
        </w:rPr>
        <w:t xml:space="preserve"> and </w:t>
      </w:r>
      <w:r w:rsidRPr="00F618BE">
        <w:rPr>
          <w:b/>
          <w:i/>
        </w:rPr>
        <w:t>RRCResume</w:t>
      </w:r>
      <w:r>
        <w:rPr>
          <w:b/>
        </w:rPr>
        <w:t xml:space="preserve"> </w:t>
      </w:r>
      <w:r w:rsidR="0042615D">
        <w:rPr>
          <w:b/>
        </w:rPr>
        <w:t>in case</w:t>
      </w:r>
      <w:r>
        <w:rPr>
          <w:b/>
        </w:rPr>
        <w:t xml:space="preserve"> SCG is activated </w:t>
      </w:r>
      <w:r w:rsidR="008025E7">
        <w:rPr>
          <w:b/>
        </w:rPr>
        <w:t>without</w:t>
      </w:r>
      <w:r>
        <w:rPr>
          <w:b/>
        </w:rPr>
        <w:t xml:space="preserve"> SCG reconfiguration.</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66504DF" w14:textId="47A21540" w:rsidR="008A7657" w:rsidRPr="009363CF" w:rsidRDefault="008A7657" w:rsidP="008A7657">
      <w:pPr>
        <w:ind w:left="1134" w:hanging="1134"/>
        <w:rPr>
          <w:b/>
        </w:rPr>
      </w:pPr>
      <w:bookmarkStart w:id="3" w:name="_Toc535476034"/>
      <w:r>
        <w:rPr>
          <w:b/>
        </w:rPr>
        <w:t xml:space="preserve">Proposal 1: When SCG is deactivated and </w:t>
      </w:r>
      <w:r w:rsidR="004673D4">
        <w:rPr>
          <w:b/>
        </w:rPr>
        <w:t xml:space="preserve">the </w:t>
      </w:r>
      <w:r>
        <w:rPr>
          <w:b/>
        </w:rPr>
        <w:t>UE is configured with split bearer with primaryPath set to ‘scg’, the network should explicitly reconfigure primaryPath to ‘mcg’ and reconfigures ul-SplitTreshold to ‘infinity’.</w:t>
      </w:r>
    </w:p>
    <w:p w14:paraId="74ECFF1F" w14:textId="052A16EB" w:rsidR="008A7657" w:rsidRPr="006C4C5F" w:rsidRDefault="008A7657" w:rsidP="008A7657">
      <w:pPr>
        <w:ind w:left="1134" w:hanging="1134"/>
        <w:rPr>
          <w:b/>
        </w:rPr>
      </w:pPr>
      <w:r>
        <w:rPr>
          <w:b/>
        </w:rPr>
        <w:t xml:space="preserve">Proposal 2: When SCG is deactivated and </w:t>
      </w:r>
      <w:r w:rsidR="004673D4">
        <w:rPr>
          <w:b/>
        </w:rPr>
        <w:t xml:space="preserve">the </w:t>
      </w:r>
      <w:r>
        <w:rPr>
          <w:b/>
        </w:rPr>
        <w:t xml:space="preserve">UE is configured with PDCP duplication, it is up to </w:t>
      </w:r>
      <w:r w:rsidR="004673D4">
        <w:rPr>
          <w:b/>
        </w:rPr>
        <w:t xml:space="preserve">the </w:t>
      </w:r>
      <w:r>
        <w:rPr>
          <w:b/>
        </w:rPr>
        <w:t>network to ensure PDCP duplication is deactivated (via MAC CE or RRC signalling).</w:t>
      </w:r>
    </w:p>
    <w:p w14:paraId="151DBD43" w14:textId="77777777" w:rsidR="008A7657" w:rsidRPr="006C4C5F" w:rsidRDefault="008A7657" w:rsidP="008A7657">
      <w:pPr>
        <w:ind w:left="1134" w:hanging="1134"/>
        <w:rPr>
          <w:b/>
        </w:rPr>
      </w:pPr>
      <w:r>
        <w:rPr>
          <w:b/>
        </w:rPr>
        <w:t xml:space="preserve">Proposal 3: If </w:t>
      </w:r>
      <w:r w:rsidRPr="003975FA">
        <w:rPr>
          <w:b/>
          <w:i/>
        </w:rPr>
        <w:t>firstActiveDownlinkBWP-Id</w:t>
      </w:r>
      <w:r>
        <w:rPr>
          <w:b/>
          <w:i/>
        </w:rPr>
        <w:t xml:space="preserve"> and/or firstActiveUplinkBWP-Id</w:t>
      </w:r>
      <w:r>
        <w:rPr>
          <w:b/>
        </w:rPr>
        <w:t xml:space="preserve"> is signaled in SCG deactivation command, the UE switches to the first activate BWP after SCG deactivation. If the field is absent, then the UE keeps the BWP that is used prior to SCG deactivation command.</w:t>
      </w:r>
    </w:p>
    <w:p w14:paraId="5DDDD76A" w14:textId="64F4BA7A" w:rsidR="008A7657" w:rsidRPr="003975FA" w:rsidRDefault="008A7657" w:rsidP="008A7657">
      <w:pPr>
        <w:ind w:left="1134" w:hanging="1134"/>
        <w:rPr>
          <w:b/>
        </w:rPr>
      </w:pPr>
      <w:r>
        <w:rPr>
          <w:b/>
        </w:rPr>
        <w:t xml:space="preserve">Proposal 4: While the SCG is deactivated, </w:t>
      </w:r>
      <w:r w:rsidR="004673D4">
        <w:rPr>
          <w:b/>
        </w:rPr>
        <w:t xml:space="preserve">the </w:t>
      </w:r>
      <w:r>
        <w:rPr>
          <w:b/>
        </w:rPr>
        <w:t xml:space="preserve">network can trigger RRC-based BWP switch by including </w:t>
      </w:r>
      <w:r w:rsidRPr="003975FA">
        <w:rPr>
          <w:b/>
          <w:i/>
        </w:rPr>
        <w:t>firstActiveDownlinkBWP-Id</w:t>
      </w:r>
      <w:r>
        <w:rPr>
          <w:b/>
          <w:i/>
        </w:rPr>
        <w:t xml:space="preserve"> and/or firstActiveUplinkBWP-Id</w:t>
      </w:r>
      <w:r>
        <w:rPr>
          <w:b/>
        </w:rPr>
        <w:t xml:space="preserve"> fields in RRCReconfiguration message.</w:t>
      </w:r>
    </w:p>
    <w:p w14:paraId="21156C8F" w14:textId="77777777" w:rsidR="008A7657" w:rsidRPr="006C4C5F" w:rsidRDefault="008A7657" w:rsidP="008A7657">
      <w:pPr>
        <w:ind w:left="1134" w:hanging="1134"/>
        <w:rPr>
          <w:b/>
        </w:rPr>
      </w:pPr>
      <w:r>
        <w:rPr>
          <w:b/>
        </w:rPr>
        <w:t xml:space="preserve">Proposal 5: If </w:t>
      </w:r>
      <w:r w:rsidRPr="003975FA">
        <w:rPr>
          <w:b/>
          <w:i/>
        </w:rPr>
        <w:t>firstActiveDownlinkBWP-Id</w:t>
      </w:r>
      <w:r>
        <w:rPr>
          <w:b/>
          <w:i/>
        </w:rPr>
        <w:t xml:space="preserve"> and/or firstActiveUplinkBWP-Id</w:t>
      </w:r>
      <w:r>
        <w:rPr>
          <w:b/>
        </w:rPr>
        <w:t xml:space="preserve"> is signaled in SCG activation command, the UE switches to the first activate BWP after SCG activation. If the field is absent, then the UE keeps the BWP that is used prior to SCG activation command.</w:t>
      </w:r>
    </w:p>
    <w:p w14:paraId="449EAF55" w14:textId="77777777" w:rsidR="008A7657" w:rsidRPr="00C87CC4" w:rsidRDefault="008A7657" w:rsidP="008A7657">
      <w:pPr>
        <w:ind w:left="1134" w:hanging="1134"/>
        <w:rPr>
          <w:b/>
        </w:rPr>
      </w:pPr>
      <w:r>
        <w:rPr>
          <w:b/>
        </w:rPr>
        <w:t>Proposal 6: MAC CE based SCG activation or deactivation is not supported in Rel-17.</w:t>
      </w:r>
    </w:p>
    <w:p w14:paraId="5A17AE48" w14:textId="77777777" w:rsidR="008A7657" w:rsidRPr="00DF1522" w:rsidRDefault="008A7657" w:rsidP="008A7657">
      <w:pPr>
        <w:ind w:left="1134" w:hanging="1134"/>
        <w:rPr>
          <w:b/>
        </w:rPr>
      </w:pPr>
      <w:r>
        <w:rPr>
          <w:b/>
        </w:rPr>
        <w:lastRenderedPageBreak/>
        <w:t xml:space="preserve">Proposal 7: Define a reduced RRC processing time for </w:t>
      </w:r>
      <w:r w:rsidRPr="00F618BE">
        <w:rPr>
          <w:b/>
          <w:i/>
        </w:rPr>
        <w:t>RRCReconfiguration</w:t>
      </w:r>
      <w:r>
        <w:rPr>
          <w:b/>
        </w:rPr>
        <w:t xml:space="preserve"> and </w:t>
      </w:r>
      <w:r w:rsidRPr="00F618BE">
        <w:rPr>
          <w:b/>
          <w:i/>
        </w:rPr>
        <w:t>RRCResume</w:t>
      </w:r>
      <w:r>
        <w:rPr>
          <w:b/>
        </w:rPr>
        <w:t xml:space="preserve"> in case SCG is activated without SCG reconfiguration.</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B72C3A4" w14:textId="77777777" w:rsidR="00300A3C" w:rsidRPr="00156072" w:rsidRDefault="00300A3C" w:rsidP="00300A3C">
      <w:pPr>
        <w:spacing w:before="156"/>
      </w:pPr>
      <w:r>
        <w:t xml:space="preserve">[1] </w:t>
      </w:r>
      <w:r w:rsidRPr="00B424EC">
        <w:t>R2-2202029 Open issues for MR DC/CA further enhancements</w:t>
      </w:r>
    </w:p>
    <w:p w14:paraId="45083B40" w14:textId="2B648C9A" w:rsidR="00E84692" w:rsidRPr="00300A3C" w:rsidRDefault="00E84692" w:rsidP="00300A3C">
      <w:pPr>
        <w:spacing w:before="156"/>
        <w:rPr>
          <w:szCs w:val="20"/>
        </w:rPr>
      </w:pPr>
    </w:p>
    <w:sectPr w:rsidR="00E84692" w:rsidRPr="00300A3C"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5C6E8" w14:textId="77777777" w:rsidR="005454F9" w:rsidRDefault="005454F9">
      <w:pPr>
        <w:spacing w:after="0"/>
      </w:pPr>
      <w:r>
        <w:separator/>
      </w:r>
    </w:p>
  </w:endnote>
  <w:endnote w:type="continuationSeparator" w:id="0">
    <w:p w14:paraId="3F464AB7" w14:textId="77777777" w:rsidR="005454F9" w:rsidRDefault="00545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AFDCD" w14:textId="77777777" w:rsidR="005454F9" w:rsidRDefault="005454F9">
      <w:pPr>
        <w:spacing w:after="0"/>
      </w:pPr>
      <w:r>
        <w:separator/>
      </w:r>
    </w:p>
  </w:footnote>
  <w:footnote w:type="continuationSeparator" w:id="0">
    <w:p w14:paraId="3E0B4F02" w14:textId="77777777" w:rsidR="005454F9" w:rsidRDefault="005454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20B64E8"/>
    <w:multiLevelType w:val="hybridMultilevel"/>
    <w:tmpl w:val="AB2E8E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E719CD"/>
    <w:multiLevelType w:val="hybridMultilevel"/>
    <w:tmpl w:val="F6A6FD4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9348E2"/>
    <w:multiLevelType w:val="hybridMultilevel"/>
    <w:tmpl w:val="925086C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1"/>
  </w:num>
  <w:num w:numId="6">
    <w:abstractNumId w:val="3"/>
  </w:num>
  <w:num w:numId="7">
    <w:abstractNumId w:val="2"/>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173D"/>
    <w:rsid w:val="00013FAD"/>
    <w:rsid w:val="00014148"/>
    <w:rsid w:val="00015639"/>
    <w:rsid w:val="00015844"/>
    <w:rsid w:val="00015C78"/>
    <w:rsid w:val="00016E2F"/>
    <w:rsid w:val="00017BA5"/>
    <w:rsid w:val="00021259"/>
    <w:rsid w:val="00021359"/>
    <w:rsid w:val="00021B55"/>
    <w:rsid w:val="0002351A"/>
    <w:rsid w:val="000248FC"/>
    <w:rsid w:val="0002660A"/>
    <w:rsid w:val="00026899"/>
    <w:rsid w:val="0002698B"/>
    <w:rsid w:val="00027585"/>
    <w:rsid w:val="00031AE5"/>
    <w:rsid w:val="00031C28"/>
    <w:rsid w:val="00034422"/>
    <w:rsid w:val="00034A7A"/>
    <w:rsid w:val="00035803"/>
    <w:rsid w:val="00035B5F"/>
    <w:rsid w:val="00035EF9"/>
    <w:rsid w:val="0003610B"/>
    <w:rsid w:val="00037051"/>
    <w:rsid w:val="00037973"/>
    <w:rsid w:val="00040A63"/>
    <w:rsid w:val="0004105F"/>
    <w:rsid w:val="0004184B"/>
    <w:rsid w:val="000419EC"/>
    <w:rsid w:val="000424DB"/>
    <w:rsid w:val="00042E6F"/>
    <w:rsid w:val="00043923"/>
    <w:rsid w:val="00043934"/>
    <w:rsid w:val="000439F7"/>
    <w:rsid w:val="00044CC7"/>
    <w:rsid w:val="00044E49"/>
    <w:rsid w:val="0004506E"/>
    <w:rsid w:val="00046160"/>
    <w:rsid w:val="0004617C"/>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3CA6"/>
    <w:rsid w:val="000A53F5"/>
    <w:rsid w:val="000B198F"/>
    <w:rsid w:val="000B1996"/>
    <w:rsid w:val="000B1ECC"/>
    <w:rsid w:val="000B21DA"/>
    <w:rsid w:val="000B25A2"/>
    <w:rsid w:val="000B265A"/>
    <w:rsid w:val="000B31AA"/>
    <w:rsid w:val="000B38F6"/>
    <w:rsid w:val="000B42B0"/>
    <w:rsid w:val="000B4B76"/>
    <w:rsid w:val="000B5A7E"/>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0F3"/>
    <w:rsid w:val="000E1125"/>
    <w:rsid w:val="000E1940"/>
    <w:rsid w:val="000E1993"/>
    <w:rsid w:val="000E3141"/>
    <w:rsid w:val="000E3B8A"/>
    <w:rsid w:val="000E4C9C"/>
    <w:rsid w:val="000E5EFE"/>
    <w:rsid w:val="000E6AE2"/>
    <w:rsid w:val="000E6F57"/>
    <w:rsid w:val="000E719D"/>
    <w:rsid w:val="000F0A7B"/>
    <w:rsid w:val="000F3AB4"/>
    <w:rsid w:val="000F3B7E"/>
    <w:rsid w:val="000F451B"/>
    <w:rsid w:val="000F589E"/>
    <w:rsid w:val="000F7D5B"/>
    <w:rsid w:val="00100030"/>
    <w:rsid w:val="00102686"/>
    <w:rsid w:val="0010366B"/>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57A49"/>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84"/>
    <w:rsid w:val="001806A8"/>
    <w:rsid w:val="00180939"/>
    <w:rsid w:val="00180983"/>
    <w:rsid w:val="00182A00"/>
    <w:rsid w:val="0018310D"/>
    <w:rsid w:val="00184214"/>
    <w:rsid w:val="00184452"/>
    <w:rsid w:val="001861A9"/>
    <w:rsid w:val="00187FEF"/>
    <w:rsid w:val="00190312"/>
    <w:rsid w:val="00190A8D"/>
    <w:rsid w:val="001930BE"/>
    <w:rsid w:val="0019400F"/>
    <w:rsid w:val="00194210"/>
    <w:rsid w:val="0019547D"/>
    <w:rsid w:val="00195E1F"/>
    <w:rsid w:val="00196645"/>
    <w:rsid w:val="00197997"/>
    <w:rsid w:val="001A0C8F"/>
    <w:rsid w:val="001A2218"/>
    <w:rsid w:val="001A36A8"/>
    <w:rsid w:val="001A36F7"/>
    <w:rsid w:val="001A384E"/>
    <w:rsid w:val="001A3C20"/>
    <w:rsid w:val="001A4015"/>
    <w:rsid w:val="001A6AFD"/>
    <w:rsid w:val="001A6EDC"/>
    <w:rsid w:val="001B1565"/>
    <w:rsid w:val="001B21A1"/>
    <w:rsid w:val="001B337C"/>
    <w:rsid w:val="001B5AE5"/>
    <w:rsid w:val="001B7027"/>
    <w:rsid w:val="001B71C5"/>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5AE0"/>
    <w:rsid w:val="001D68CB"/>
    <w:rsid w:val="001D7405"/>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3C7"/>
    <w:rsid w:val="002414D9"/>
    <w:rsid w:val="00241832"/>
    <w:rsid w:val="0024359E"/>
    <w:rsid w:val="00243D2C"/>
    <w:rsid w:val="002449CA"/>
    <w:rsid w:val="00244D42"/>
    <w:rsid w:val="00245560"/>
    <w:rsid w:val="00246FFA"/>
    <w:rsid w:val="00247076"/>
    <w:rsid w:val="00251C1B"/>
    <w:rsid w:val="002529E1"/>
    <w:rsid w:val="00252B94"/>
    <w:rsid w:val="0025322A"/>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28F"/>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320"/>
    <w:rsid w:val="002B351B"/>
    <w:rsid w:val="002B3C48"/>
    <w:rsid w:val="002B434C"/>
    <w:rsid w:val="002B446A"/>
    <w:rsid w:val="002B4F1D"/>
    <w:rsid w:val="002B67DD"/>
    <w:rsid w:val="002B7014"/>
    <w:rsid w:val="002B7799"/>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A3C"/>
    <w:rsid w:val="00300F31"/>
    <w:rsid w:val="003012C2"/>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71D"/>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5FA"/>
    <w:rsid w:val="003A0737"/>
    <w:rsid w:val="003A150D"/>
    <w:rsid w:val="003A1608"/>
    <w:rsid w:val="003A1B24"/>
    <w:rsid w:val="003A2A06"/>
    <w:rsid w:val="003A2B7A"/>
    <w:rsid w:val="003A2CE1"/>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AA8"/>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4D1D"/>
    <w:rsid w:val="004251AD"/>
    <w:rsid w:val="0042615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3D4"/>
    <w:rsid w:val="00467D25"/>
    <w:rsid w:val="00470697"/>
    <w:rsid w:val="00470FC6"/>
    <w:rsid w:val="00473BBD"/>
    <w:rsid w:val="0047403A"/>
    <w:rsid w:val="00474161"/>
    <w:rsid w:val="00474C36"/>
    <w:rsid w:val="004750D1"/>
    <w:rsid w:val="00475E38"/>
    <w:rsid w:val="00476360"/>
    <w:rsid w:val="00476F48"/>
    <w:rsid w:val="0048006F"/>
    <w:rsid w:val="004804ED"/>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0AC"/>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C17"/>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4F9"/>
    <w:rsid w:val="00545A76"/>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A7726"/>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7B2"/>
    <w:rsid w:val="00673A1F"/>
    <w:rsid w:val="006746B2"/>
    <w:rsid w:val="0067540D"/>
    <w:rsid w:val="00675BE4"/>
    <w:rsid w:val="00676653"/>
    <w:rsid w:val="00676B15"/>
    <w:rsid w:val="0068365D"/>
    <w:rsid w:val="0068430C"/>
    <w:rsid w:val="00685237"/>
    <w:rsid w:val="006867C4"/>
    <w:rsid w:val="006871B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4C5F"/>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18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23F7"/>
    <w:rsid w:val="00754E15"/>
    <w:rsid w:val="007559F6"/>
    <w:rsid w:val="007566B3"/>
    <w:rsid w:val="007573D2"/>
    <w:rsid w:val="007577AC"/>
    <w:rsid w:val="00757C74"/>
    <w:rsid w:val="00760036"/>
    <w:rsid w:val="00760C49"/>
    <w:rsid w:val="00761117"/>
    <w:rsid w:val="007621D5"/>
    <w:rsid w:val="007626A2"/>
    <w:rsid w:val="007651F0"/>
    <w:rsid w:val="00765D32"/>
    <w:rsid w:val="007663A7"/>
    <w:rsid w:val="007669F1"/>
    <w:rsid w:val="007705A1"/>
    <w:rsid w:val="00770F43"/>
    <w:rsid w:val="00771468"/>
    <w:rsid w:val="007719AC"/>
    <w:rsid w:val="00771C60"/>
    <w:rsid w:val="0077202D"/>
    <w:rsid w:val="00772393"/>
    <w:rsid w:val="00773686"/>
    <w:rsid w:val="00776492"/>
    <w:rsid w:val="00776AD0"/>
    <w:rsid w:val="00782F79"/>
    <w:rsid w:val="007832D8"/>
    <w:rsid w:val="0078434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D692E"/>
    <w:rsid w:val="007E0E51"/>
    <w:rsid w:val="007E0F24"/>
    <w:rsid w:val="007E17B1"/>
    <w:rsid w:val="007E242F"/>
    <w:rsid w:val="007E27C0"/>
    <w:rsid w:val="007E321B"/>
    <w:rsid w:val="007E3C82"/>
    <w:rsid w:val="007E4716"/>
    <w:rsid w:val="007E6E32"/>
    <w:rsid w:val="007E7487"/>
    <w:rsid w:val="007E771D"/>
    <w:rsid w:val="007F1C7B"/>
    <w:rsid w:val="007F3DA7"/>
    <w:rsid w:val="007F4203"/>
    <w:rsid w:val="007F4290"/>
    <w:rsid w:val="007F502E"/>
    <w:rsid w:val="007F65F6"/>
    <w:rsid w:val="007F6A42"/>
    <w:rsid w:val="007F6C34"/>
    <w:rsid w:val="007F6FFC"/>
    <w:rsid w:val="007F7A9A"/>
    <w:rsid w:val="008013CA"/>
    <w:rsid w:val="00801995"/>
    <w:rsid w:val="008025E7"/>
    <w:rsid w:val="008026E5"/>
    <w:rsid w:val="00802812"/>
    <w:rsid w:val="00802E86"/>
    <w:rsid w:val="00804E2C"/>
    <w:rsid w:val="008056CF"/>
    <w:rsid w:val="00806C7C"/>
    <w:rsid w:val="00806E35"/>
    <w:rsid w:val="0080728E"/>
    <w:rsid w:val="00810BA0"/>
    <w:rsid w:val="00811CC1"/>
    <w:rsid w:val="00811DC7"/>
    <w:rsid w:val="00812EF1"/>
    <w:rsid w:val="008137C2"/>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5924"/>
    <w:rsid w:val="00847C24"/>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657"/>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363CF"/>
    <w:rsid w:val="009400CF"/>
    <w:rsid w:val="00940533"/>
    <w:rsid w:val="00941097"/>
    <w:rsid w:val="00942498"/>
    <w:rsid w:val="00942B78"/>
    <w:rsid w:val="009432FE"/>
    <w:rsid w:val="00943619"/>
    <w:rsid w:val="009438F8"/>
    <w:rsid w:val="00944414"/>
    <w:rsid w:val="00945A30"/>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18D6"/>
    <w:rsid w:val="009C2086"/>
    <w:rsid w:val="009C3006"/>
    <w:rsid w:val="009D159F"/>
    <w:rsid w:val="009D1912"/>
    <w:rsid w:val="009D1A92"/>
    <w:rsid w:val="009D1CBC"/>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1C54"/>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54A03"/>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16DCB"/>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06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D68"/>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6D4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07F"/>
    <w:rsid w:val="00C45167"/>
    <w:rsid w:val="00C45E02"/>
    <w:rsid w:val="00C473CE"/>
    <w:rsid w:val="00C47E20"/>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4408"/>
    <w:rsid w:val="00C6531D"/>
    <w:rsid w:val="00C65327"/>
    <w:rsid w:val="00C65838"/>
    <w:rsid w:val="00C6673E"/>
    <w:rsid w:val="00C668EE"/>
    <w:rsid w:val="00C67382"/>
    <w:rsid w:val="00C72471"/>
    <w:rsid w:val="00C747C1"/>
    <w:rsid w:val="00C750CF"/>
    <w:rsid w:val="00C751C5"/>
    <w:rsid w:val="00C7699D"/>
    <w:rsid w:val="00C76D61"/>
    <w:rsid w:val="00C8086B"/>
    <w:rsid w:val="00C82725"/>
    <w:rsid w:val="00C82D97"/>
    <w:rsid w:val="00C84D14"/>
    <w:rsid w:val="00C87CC4"/>
    <w:rsid w:val="00C91D0C"/>
    <w:rsid w:val="00C9369C"/>
    <w:rsid w:val="00C93EDD"/>
    <w:rsid w:val="00C95333"/>
    <w:rsid w:val="00C953EF"/>
    <w:rsid w:val="00C953F6"/>
    <w:rsid w:val="00CA0363"/>
    <w:rsid w:val="00CA06A4"/>
    <w:rsid w:val="00CA1C28"/>
    <w:rsid w:val="00CA1C2C"/>
    <w:rsid w:val="00CA2DB7"/>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42DF"/>
    <w:rsid w:val="00CB5048"/>
    <w:rsid w:val="00CB589C"/>
    <w:rsid w:val="00CB69E4"/>
    <w:rsid w:val="00CC10DA"/>
    <w:rsid w:val="00CC3A39"/>
    <w:rsid w:val="00CC79C0"/>
    <w:rsid w:val="00CC7AEA"/>
    <w:rsid w:val="00CD0081"/>
    <w:rsid w:val="00CD1094"/>
    <w:rsid w:val="00CD1B67"/>
    <w:rsid w:val="00CD229F"/>
    <w:rsid w:val="00CD362D"/>
    <w:rsid w:val="00CD5591"/>
    <w:rsid w:val="00CE0B05"/>
    <w:rsid w:val="00CE0BE0"/>
    <w:rsid w:val="00CE2D1F"/>
    <w:rsid w:val="00CE31E0"/>
    <w:rsid w:val="00CE3CB7"/>
    <w:rsid w:val="00CE444E"/>
    <w:rsid w:val="00CE52F0"/>
    <w:rsid w:val="00CE6F1A"/>
    <w:rsid w:val="00CE7518"/>
    <w:rsid w:val="00CF0272"/>
    <w:rsid w:val="00CF18A3"/>
    <w:rsid w:val="00CF356A"/>
    <w:rsid w:val="00CF3DA6"/>
    <w:rsid w:val="00CF4A61"/>
    <w:rsid w:val="00CF6809"/>
    <w:rsid w:val="00D003E1"/>
    <w:rsid w:val="00D01778"/>
    <w:rsid w:val="00D01A38"/>
    <w:rsid w:val="00D029CB"/>
    <w:rsid w:val="00D04274"/>
    <w:rsid w:val="00D05326"/>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88D"/>
    <w:rsid w:val="00D26BCB"/>
    <w:rsid w:val="00D275C6"/>
    <w:rsid w:val="00D27639"/>
    <w:rsid w:val="00D3438E"/>
    <w:rsid w:val="00D34772"/>
    <w:rsid w:val="00D349D1"/>
    <w:rsid w:val="00D34CDC"/>
    <w:rsid w:val="00D34E8C"/>
    <w:rsid w:val="00D37938"/>
    <w:rsid w:val="00D40E89"/>
    <w:rsid w:val="00D41A51"/>
    <w:rsid w:val="00D42DFD"/>
    <w:rsid w:val="00D43D4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77292"/>
    <w:rsid w:val="00D806A3"/>
    <w:rsid w:val="00D80C40"/>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5615"/>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5650F"/>
    <w:rsid w:val="00E56711"/>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3C58"/>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0A2C"/>
    <w:rsid w:val="00F112E4"/>
    <w:rsid w:val="00F12DA8"/>
    <w:rsid w:val="00F12F01"/>
    <w:rsid w:val="00F1322B"/>
    <w:rsid w:val="00F13699"/>
    <w:rsid w:val="00F14585"/>
    <w:rsid w:val="00F1486F"/>
    <w:rsid w:val="00F154E0"/>
    <w:rsid w:val="00F15B55"/>
    <w:rsid w:val="00F15BF2"/>
    <w:rsid w:val="00F1622C"/>
    <w:rsid w:val="00F169CD"/>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18BE"/>
    <w:rsid w:val="00F64537"/>
    <w:rsid w:val="00F64EA5"/>
    <w:rsid w:val="00F66660"/>
    <w:rsid w:val="00F66A3D"/>
    <w:rsid w:val="00F66DF3"/>
    <w:rsid w:val="00F67AB2"/>
    <w:rsid w:val="00F67D94"/>
    <w:rsid w:val="00F67F70"/>
    <w:rsid w:val="00F70EC3"/>
    <w:rsid w:val="00F70EC4"/>
    <w:rsid w:val="00F71107"/>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5937"/>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615D"/>
    <w:rsid w:val="00FA729F"/>
    <w:rsid w:val="00FA75D3"/>
    <w:rsid w:val="00FB0158"/>
    <w:rsid w:val="00FB0A45"/>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B6"/>
    <w:rsid w:val="00FE5DA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E3FDA6-4990-49CB-80D6-ABEC3613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8742</TotalTime>
  <Pages>5</Pages>
  <Words>1736</Words>
  <Characters>9897</Characters>
  <Application>Microsoft Office Word</Application>
  <DocSecurity>0</DocSecurity>
  <Lines>82</Lines>
  <Paragraphs>23</Paragraphs>
  <ScaleCrop>false</ScaleCrop>
  <Company>ZTE</Company>
  <LinksUpToDate>false</LinksUpToDate>
  <CharactersWithSpaces>11610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774</cp:revision>
  <cp:lastPrinted>2113-01-01T00:00:00Z</cp:lastPrinted>
  <dcterms:created xsi:type="dcterms:W3CDTF">2017-09-06T12:59:00Z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